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1</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val="0"/>
          <w:bCs/>
          <w:kern w:val="0"/>
          <w:sz w:val="52"/>
          <w:szCs w:val="52"/>
          <w:u w:val="none"/>
        </w:rPr>
      </w:pPr>
    </w:p>
    <w:p>
      <w:pPr>
        <w:spacing w:line="540" w:lineRule="exact"/>
        <w:jc w:val="center"/>
        <w:rPr>
          <w:rFonts w:ascii="方正小标宋_GBK" w:hAnsi="华文中宋" w:eastAsia="方正小标宋_GBK" w:cs="宋体"/>
          <w:b w:val="0"/>
          <w:bCs/>
          <w:kern w:val="0"/>
          <w:sz w:val="48"/>
          <w:szCs w:val="48"/>
          <w:u w:val="none"/>
        </w:rPr>
      </w:pPr>
      <w:r>
        <w:rPr>
          <w:rFonts w:hint="eastAsia" w:ascii="方正小标宋_GBK" w:hAnsi="华文中宋" w:eastAsia="方正小标宋_GBK" w:cs="宋体"/>
          <w:b w:val="0"/>
          <w:bCs/>
          <w:kern w:val="0"/>
          <w:sz w:val="48"/>
          <w:szCs w:val="48"/>
          <w:u w:val="none"/>
        </w:rPr>
        <w:t>和静县农业局财政项目支出</w:t>
      </w:r>
    </w:p>
    <w:p>
      <w:pPr>
        <w:spacing w:line="540" w:lineRule="exact"/>
        <w:jc w:val="center"/>
        <w:rPr>
          <w:rFonts w:ascii="方正小标宋_GBK" w:hAnsi="华文中宋" w:eastAsia="方正小标宋_GBK" w:cs="宋体"/>
          <w:b w:val="0"/>
          <w:bCs/>
          <w:kern w:val="0"/>
          <w:sz w:val="48"/>
          <w:szCs w:val="48"/>
          <w:u w:val="none"/>
        </w:rPr>
      </w:pPr>
      <w:r>
        <w:rPr>
          <w:rFonts w:hint="eastAsia" w:ascii="方正小标宋_GBK" w:hAnsi="华文中宋" w:eastAsia="方正小标宋_GBK" w:cs="宋体"/>
          <w:b w:val="0"/>
          <w:bCs/>
          <w:kern w:val="0"/>
          <w:sz w:val="48"/>
          <w:szCs w:val="48"/>
          <w:u w:val="none"/>
        </w:rPr>
        <w:t>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ind w:firstLine="750" w:firstLineChars="250"/>
        <w:jc w:val="left"/>
        <w:rPr>
          <w:rFonts w:hAnsi="宋体" w:eastAsia="仿宋_GB2312" w:cs="宋体"/>
          <w:kern w:val="0"/>
          <w:sz w:val="30"/>
          <w:szCs w:val="30"/>
        </w:rPr>
      </w:pPr>
    </w:p>
    <w:p>
      <w:pPr>
        <w:spacing w:line="700" w:lineRule="exact"/>
        <w:ind w:firstLine="72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Fonts w:hint="eastAsia" w:ascii="仿宋_GB2312" w:eastAsia="仿宋_GB2312"/>
          <w:sz w:val="32"/>
          <w:szCs w:val="32"/>
        </w:rPr>
        <w:t>2018年自治区现代农业示范补助项目</w:t>
      </w:r>
      <w:r>
        <w:rPr>
          <w:rFonts w:hAnsi="宋体" w:eastAsia="仿宋_GB2312" w:cs="宋体"/>
          <w:kern w:val="0"/>
          <w:sz w:val="36"/>
          <w:szCs w:val="36"/>
        </w:rPr>
        <w:t xml:space="preserve">   </w:t>
      </w:r>
    </w:p>
    <w:p>
      <w:pPr>
        <w:spacing w:line="700" w:lineRule="exact"/>
        <w:ind w:firstLine="720"/>
        <w:jc w:val="left"/>
        <w:rPr>
          <w:rFonts w:hAnsi="宋体" w:eastAsia="仿宋_GB2312" w:cs="宋体"/>
          <w:kern w:val="0"/>
          <w:sz w:val="36"/>
          <w:szCs w:val="36"/>
        </w:rPr>
      </w:pPr>
      <w:r>
        <w:rPr>
          <w:rFonts w:hint="eastAsia" w:hAnsi="宋体" w:eastAsia="仿宋_GB2312" w:cs="宋体"/>
          <w:kern w:val="0"/>
          <w:sz w:val="36"/>
          <w:szCs w:val="36"/>
        </w:rPr>
        <w:t>实施单位（公章）：和静县农业局</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主管部门（公章）：和静县农业局</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项目负责人（签章）：楼爱玲</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 xml:space="preserve">   2019 </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w:t>
      </w:r>
      <w:r>
        <w:rPr>
          <w:rFonts w:hint="eastAsia" w:hAnsi="宋体" w:eastAsia="仿宋_GB2312" w:cs="宋体"/>
          <w:kern w:val="0"/>
          <w:sz w:val="36"/>
          <w:szCs w:val="36"/>
        </w:rPr>
        <w:t>月</w:t>
      </w:r>
      <w:r>
        <w:rPr>
          <w:rFonts w:hAnsi="宋体" w:eastAsia="仿宋_GB2312" w:cs="宋体"/>
          <w:kern w:val="0"/>
          <w:sz w:val="36"/>
          <w:szCs w:val="36"/>
        </w:rPr>
        <w:t xml:space="preserve"> </w:t>
      </w:r>
      <w:r>
        <w:rPr>
          <w:rFonts w:hint="eastAsia" w:hAnsi="宋体" w:eastAsia="仿宋_GB2312" w:cs="宋体"/>
          <w:kern w:val="0"/>
          <w:sz w:val="36"/>
          <w:szCs w:val="36"/>
          <w:lang w:val="en-US" w:eastAsia="zh-CN"/>
        </w:rPr>
        <w:t>23</w:t>
      </w:r>
      <w:r>
        <w:rPr>
          <w:rFonts w:hAnsi="宋体" w:eastAsia="仿宋_GB2312" w:cs="宋体"/>
          <w:kern w:val="0"/>
          <w:sz w:val="36"/>
          <w:szCs w:val="36"/>
        </w:rPr>
        <w:t xml:space="preserve"> </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60" w:lineRule="exact"/>
        <w:ind w:firstLine="640"/>
        <w:rPr>
          <w:rStyle w:val="19"/>
          <w:rFonts w:hint="eastAsia" w:ascii="黑体" w:hAnsi="黑体" w:eastAsia="黑体"/>
          <w:spacing w:val="-4"/>
          <w:sz w:val="32"/>
          <w:szCs w:val="32"/>
        </w:rPr>
      </w:pPr>
    </w:p>
    <w:p>
      <w:pPr>
        <w:spacing w:line="560" w:lineRule="exact"/>
        <w:ind w:firstLine="640"/>
        <w:rPr>
          <w:rStyle w:val="19"/>
          <w:rFonts w:ascii="黑体" w:hAnsi="黑体" w:eastAsia="黑体"/>
          <w:b w:val="0"/>
          <w:spacing w:val="-4"/>
          <w:sz w:val="32"/>
          <w:szCs w:val="32"/>
        </w:rPr>
      </w:pPr>
      <w:bookmarkStart w:id="0" w:name="_GoBack"/>
      <w:bookmarkEnd w:id="0"/>
      <w:r>
        <w:rPr>
          <w:rStyle w:val="19"/>
          <w:rFonts w:hint="eastAsia" w:ascii="黑体" w:hAnsi="黑体" w:eastAsia="黑体"/>
          <w:spacing w:val="-4"/>
          <w:sz w:val="32"/>
          <w:szCs w:val="32"/>
        </w:rPr>
        <w:t>一、项目概况</w:t>
      </w:r>
    </w:p>
    <w:p>
      <w:pPr>
        <w:spacing w:line="56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widowControl/>
        <w:spacing w:line="560" w:lineRule="exact"/>
        <w:jc w:val="left"/>
        <w:rPr>
          <w:rStyle w:val="19"/>
          <w:rFonts w:ascii="仿宋" w:hAnsi="仿宋" w:eastAsia="仿宋"/>
          <w:b w:val="0"/>
          <w:spacing w:val="-4"/>
          <w:sz w:val="32"/>
          <w:szCs w:val="32"/>
        </w:rPr>
      </w:pPr>
      <w:r>
        <w:rPr>
          <w:rFonts w:hint="eastAsia" w:ascii="方正仿宋_GBK" w:hAnsi="方正仿宋_GBK" w:eastAsia="方正仿宋_GBK" w:cs="方正仿宋_GBK"/>
          <w:kern w:val="0"/>
          <w:sz w:val="28"/>
          <w:szCs w:val="28"/>
        </w:rPr>
        <w:t>　</w:t>
      </w:r>
      <w:r>
        <w:rPr>
          <w:rFonts w:hint="eastAsia" w:ascii="仿宋" w:hAnsi="仿宋" w:eastAsia="仿宋" w:cs="方正仿宋_GBK"/>
          <w:kern w:val="0"/>
          <w:sz w:val="28"/>
          <w:szCs w:val="28"/>
        </w:rPr>
        <w:t>　</w:t>
      </w:r>
      <w:r>
        <w:rPr>
          <w:rStyle w:val="19"/>
          <w:rFonts w:hint="eastAsia" w:ascii="仿宋" w:hAnsi="仿宋" w:eastAsia="仿宋"/>
          <w:b w:val="0"/>
          <w:spacing w:val="-4"/>
          <w:sz w:val="32"/>
          <w:szCs w:val="32"/>
        </w:rPr>
        <w:t>和静县已形成了以县农业技术推广站为平台，覆盖各乡镇的县、乡镇服务网络。现有农业科技服务机构</w:t>
      </w:r>
      <w:r>
        <w:rPr>
          <w:rStyle w:val="19"/>
          <w:rFonts w:ascii="仿宋" w:hAnsi="仿宋" w:eastAsia="仿宋"/>
          <w:b w:val="0"/>
          <w:spacing w:val="-4"/>
          <w:sz w:val="32"/>
          <w:szCs w:val="32"/>
        </w:rPr>
        <w:t>7</w:t>
      </w:r>
      <w:r>
        <w:rPr>
          <w:rStyle w:val="19"/>
          <w:rFonts w:hint="eastAsia" w:ascii="仿宋" w:hAnsi="仿宋" w:eastAsia="仿宋"/>
          <w:b w:val="0"/>
          <w:spacing w:val="-4"/>
          <w:sz w:val="32"/>
          <w:szCs w:val="32"/>
        </w:rPr>
        <w:t>个，其中县级</w:t>
      </w:r>
      <w:r>
        <w:rPr>
          <w:rStyle w:val="19"/>
          <w:rFonts w:ascii="仿宋" w:hAnsi="仿宋" w:eastAsia="仿宋"/>
          <w:b w:val="0"/>
          <w:spacing w:val="-4"/>
          <w:sz w:val="32"/>
          <w:szCs w:val="32"/>
        </w:rPr>
        <w:t>1</w:t>
      </w:r>
      <w:r>
        <w:rPr>
          <w:rStyle w:val="19"/>
          <w:rFonts w:hint="eastAsia" w:ascii="仿宋" w:hAnsi="仿宋" w:eastAsia="仿宋"/>
          <w:b w:val="0"/>
          <w:spacing w:val="-4"/>
          <w:sz w:val="32"/>
          <w:szCs w:val="32"/>
        </w:rPr>
        <w:t>个，乡镇级</w:t>
      </w:r>
      <w:r>
        <w:rPr>
          <w:rStyle w:val="19"/>
          <w:rFonts w:ascii="仿宋" w:hAnsi="仿宋" w:eastAsia="仿宋"/>
          <w:b w:val="0"/>
          <w:spacing w:val="-4"/>
          <w:sz w:val="32"/>
          <w:szCs w:val="32"/>
        </w:rPr>
        <w:t>6</w:t>
      </w:r>
      <w:r>
        <w:rPr>
          <w:rStyle w:val="19"/>
          <w:rFonts w:hint="eastAsia" w:ascii="仿宋" w:hAnsi="仿宋" w:eastAsia="仿宋"/>
          <w:b w:val="0"/>
          <w:spacing w:val="-4"/>
          <w:sz w:val="32"/>
          <w:szCs w:val="32"/>
        </w:rPr>
        <w:t>个，共有人员</w:t>
      </w:r>
      <w:r>
        <w:rPr>
          <w:rStyle w:val="19"/>
          <w:rFonts w:ascii="仿宋" w:hAnsi="仿宋" w:eastAsia="仿宋"/>
          <w:b w:val="0"/>
          <w:spacing w:val="-4"/>
          <w:sz w:val="32"/>
          <w:szCs w:val="32"/>
        </w:rPr>
        <w:t>56</w:t>
      </w:r>
      <w:r>
        <w:rPr>
          <w:rStyle w:val="19"/>
          <w:rFonts w:hint="eastAsia" w:ascii="仿宋" w:hAnsi="仿宋" w:eastAsia="仿宋"/>
          <w:b w:val="0"/>
          <w:spacing w:val="-4"/>
          <w:sz w:val="32"/>
          <w:szCs w:val="32"/>
        </w:rPr>
        <w:t>人，其中：取得农业推广研究员</w:t>
      </w:r>
      <w:r>
        <w:rPr>
          <w:rStyle w:val="19"/>
          <w:rFonts w:ascii="仿宋" w:hAnsi="仿宋" w:eastAsia="仿宋"/>
          <w:b w:val="0"/>
          <w:spacing w:val="-4"/>
          <w:sz w:val="32"/>
          <w:szCs w:val="32"/>
        </w:rPr>
        <w:t>7</w:t>
      </w:r>
      <w:r>
        <w:rPr>
          <w:rStyle w:val="19"/>
          <w:rFonts w:hint="eastAsia" w:ascii="仿宋" w:hAnsi="仿宋" w:eastAsia="仿宋"/>
          <w:b w:val="0"/>
          <w:spacing w:val="-4"/>
          <w:sz w:val="32"/>
          <w:szCs w:val="32"/>
        </w:rPr>
        <w:t>人，高级农艺师</w:t>
      </w:r>
      <w:r>
        <w:rPr>
          <w:rStyle w:val="19"/>
          <w:rFonts w:ascii="仿宋" w:hAnsi="仿宋" w:eastAsia="仿宋"/>
          <w:b w:val="0"/>
          <w:spacing w:val="-4"/>
          <w:sz w:val="32"/>
          <w:szCs w:val="32"/>
        </w:rPr>
        <w:t>18</w:t>
      </w:r>
      <w:r>
        <w:rPr>
          <w:rStyle w:val="19"/>
          <w:rFonts w:hint="eastAsia" w:ascii="仿宋" w:hAnsi="仿宋" w:eastAsia="仿宋"/>
          <w:b w:val="0"/>
          <w:spacing w:val="-4"/>
          <w:sz w:val="32"/>
          <w:szCs w:val="32"/>
        </w:rPr>
        <w:t>人，农艺师</w:t>
      </w:r>
      <w:r>
        <w:rPr>
          <w:rStyle w:val="19"/>
          <w:rFonts w:ascii="仿宋" w:hAnsi="仿宋" w:eastAsia="仿宋"/>
          <w:b w:val="0"/>
          <w:spacing w:val="-4"/>
          <w:sz w:val="32"/>
          <w:szCs w:val="32"/>
        </w:rPr>
        <w:t>16</w:t>
      </w:r>
      <w:r>
        <w:rPr>
          <w:rStyle w:val="19"/>
          <w:rFonts w:hint="eastAsia" w:ascii="仿宋" w:hAnsi="仿宋" w:eastAsia="仿宋"/>
          <w:b w:val="0"/>
          <w:spacing w:val="-4"/>
          <w:sz w:val="32"/>
          <w:szCs w:val="32"/>
        </w:rPr>
        <w:t>人，助理农艺师</w:t>
      </w:r>
      <w:r>
        <w:rPr>
          <w:rStyle w:val="19"/>
          <w:rFonts w:ascii="仿宋" w:hAnsi="仿宋" w:eastAsia="仿宋"/>
          <w:b w:val="0"/>
          <w:spacing w:val="-4"/>
          <w:sz w:val="32"/>
          <w:szCs w:val="32"/>
        </w:rPr>
        <w:t>12</w:t>
      </w:r>
      <w:r>
        <w:rPr>
          <w:rStyle w:val="19"/>
          <w:rFonts w:hint="eastAsia" w:ascii="仿宋" w:hAnsi="仿宋" w:eastAsia="仿宋"/>
          <w:b w:val="0"/>
          <w:spacing w:val="-4"/>
          <w:sz w:val="32"/>
          <w:szCs w:val="32"/>
        </w:rPr>
        <w:t>人，工勤人员</w:t>
      </w:r>
      <w:r>
        <w:rPr>
          <w:rStyle w:val="19"/>
          <w:rFonts w:ascii="仿宋" w:hAnsi="仿宋" w:eastAsia="仿宋"/>
          <w:b w:val="0"/>
          <w:spacing w:val="-4"/>
          <w:sz w:val="32"/>
          <w:szCs w:val="32"/>
        </w:rPr>
        <w:t>3</w:t>
      </w:r>
      <w:r>
        <w:rPr>
          <w:rStyle w:val="19"/>
          <w:rFonts w:hint="eastAsia" w:ascii="仿宋" w:hAnsi="仿宋" w:eastAsia="仿宋"/>
          <w:b w:val="0"/>
          <w:spacing w:val="-4"/>
          <w:sz w:val="32"/>
          <w:szCs w:val="32"/>
        </w:rPr>
        <w:t>人。</w:t>
      </w:r>
      <w:r>
        <w:rPr>
          <w:rStyle w:val="19"/>
          <w:rFonts w:ascii="仿宋" w:hAnsi="仿宋" w:eastAsia="仿宋"/>
          <w:b w:val="0"/>
          <w:spacing w:val="-4"/>
          <w:sz w:val="32"/>
          <w:szCs w:val="32"/>
        </w:rPr>
        <w:t>2012</w:t>
      </w:r>
      <w:r>
        <w:rPr>
          <w:rStyle w:val="19"/>
          <w:rFonts w:hint="eastAsia" w:ascii="仿宋" w:hAnsi="仿宋" w:eastAsia="仿宋"/>
          <w:b w:val="0"/>
          <w:spacing w:val="-4"/>
          <w:sz w:val="32"/>
          <w:szCs w:val="32"/>
        </w:rPr>
        <w:t>年全面实施岗位管理制度，实行按需设岗、竞聘上岗、按岗聘用、合同管理。</w:t>
      </w:r>
    </w:p>
    <w:p>
      <w:pPr>
        <w:spacing w:line="56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（二）项目预算绩效目标设定情况</w:t>
      </w:r>
    </w:p>
    <w:p>
      <w:pPr>
        <w:spacing w:line="540" w:lineRule="exact"/>
        <w:ind w:firstLine="564" w:firstLineChars="181"/>
        <w:rPr>
          <w:rStyle w:val="19"/>
          <w:rFonts w:ascii="仿宋" w:hAnsi="仿宋" w:eastAsia="仿宋"/>
          <w:b w:val="0"/>
          <w:spacing w:val="-4"/>
          <w:sz w:val="32"/>
          <w:szCs w:val="32"/>
        </w:rPr>
      </w:pPr>
      <w:r>
        <w:rPr>
          <w:rStyle w:val="19"/>
          <w:rFonts w:hint="eastAsia" w:ascii="仿宋" w:hAnsi="仿宋" w:eastAsia="仿宋"/>
          <w:b w:val="0"/>
          <w:spacing w:val="-4"/>
          <w:sz w:val="32"/>
          <w:szCs w:val="32"/>
        </w:rPr>
        <w:t>（包括预期目标及阶段性目标；项目基本性质、用途和主要内容、涉及范围）</w:t>
      </w:r>
    </w:p>
    <w:p>
      <w:pPr>
        <w:widowControl/>
        <w:spacing w:line="560" w:lineRule="exact"/>
        <w:ind w:firstLine="468" w:firstLineChars="150"/>
        <w:jc w:val="left"/>
        <w:rPr>
          <w:rStyle w:val="19"/>
          <w:rFonts w:ascii="仿宋" w:hAnsi="仿宋" w:eastAsia="仿宋"/>
          <w:b w:val="0"/>
          <w:spacing w:val="-4"/>
          <w:sz w:val="32"/>
          <w:szCs w:val="32"/>
        </w:rPr>
      </w:pPr>
      <w:r>
        <w:rPr>
          <w:rStyle w:val="19"/>
          <w:rFonts w:hint="eastAsia" w:ascii="仿宋" w:hAnsi="仿宋" w:eastAsia="仿宋"/>
          <w:b w:val="0"/>
          <w:spacing w:val="-4"/>
          <w:sz w:val="32"/>
          <w:szCs w:val="32"/>
        </w:rPr>
        <w:t>以强化耕地面源污染防治，探索推进玉米无膜化种植为目标，在我县开展玉米无膜化种植供给侧结构性改革试点。通过试点对比分析玉米覆膜和无膜化种植条件下的经济收益，为玉米无膜化栽培技术的推广应用提供试点依据。</w:t>
      </w:r>
    </w:p>
    <w:p>
      <w:pPr>
        <w:widowControl/>
        <w:spacing w:line="560" w:lineRule="exact"/>
        <w:jc w:val="left"/>
        <w:rPr>
          <w:rStyle w:val="19"/>
          <w:rFonts w:hint="eastAsia" w:ascii="仿宋" w:hAnsi="仿宋" w:eastAsia="仿宋"/>
          <w:b w:val="0"/>
          <w:spacing w:val="-4"/>
          <w:sz w:val="32"/>
          <w:szCs w:val="32"/>
        </w:rPr>
      </w:pPr>
      <w:r>
        <w:rPr>
          <w:rStyle w:val="19"/>
          <w:rFonts w:hint="eastAsia" w:ascii="仿宋" w:hAnsi="仿宋" w:eastAsia="仿宋"/>
          <w:b w:val="0"/>
          <w:spacing w:val="-4"/>
          <w:sz w:val="32"/>
          <w:szCs w:val="32"/>
        </w:rPr>
        <w:t>试点任务及形成成果。筛选适宜我区种植的无膜玉米品种，为形成《新疆无膜化种植玉米标准化生产技术规程》；形成《新疆地膜和非地膜玉米种植收益及环境评估分析报告》提供相关材料。</w:t>
      </w:r>
    </w:p>
    <w:p>
      <w:pPr>
        <w:widowControl/>
        <w:spacing w:line="560" w:lineRule="exact"/>
        <w:ind w:firstLine="624" w:firstLineChars="200"/>
        <w:jc w:val="left"/>
        <w:rPr>
          <w:rFonts w:hint="eastAsia" w:ascii="仿宋" w:hAnsi="仿宋" w:eastAsia="仿宋"/>
          <w:bCs/>
          <w:spacing w:val="-4"/>
          <w:sz w:val="32"/>
          <w:szCs w:val="32"/>
        </w:rPr>
      </w:pPr>
      <w:r>
        <w:rPr>
          <w:rFonts w:hint="eastAsia" w:ascii="仿宋" w:hAnsi="仿宋" w:eastAsia="仿宋"/>
          <w:bCs/>
          <w:spacing w:val="-4"/>
          <w:sz w:val="32"/>
          <w:szCs w:val="32"/>
        </w:rPr>
        <w:t>当年和静县6个合作社，进行农产品无公害认证9个产品，每个产品奖励1000元。其中和静浩圆农产品专业合作社进行番茄无公害认证，和静益丰农产品专业合作社进行洋葱无公害认证，和静双丰农产品专业合作社进行马铃薯无公害认证，和静县民众农产品专业合作社进行孜然无公害认证，和静县东圣设施农业专业合作社进行辣椒、番茄无公害认证，和静县孙贵生态农产品种植专业合作社进行马铃薯、莴笋、大白菜无公害认证。</w:t>
      </w:r>
    </w:p>
    <w:p>
      <w:pPr>
        <w:widowControl/>
        <w:spacing w:line="560" w:lineRule="exact"/>
        <w:ind w:firstLine="624" w:firstLineChars="200"/>
        <w:jc w:val="left"/>
        <w:rPr>
          <w:rFonts w:hint="eastAsia" w:ascii="仿宋" w:hAnsi="仿宋" w:eastAsia="仿宋"/>
          <w:bCs/>
          <w:spacing w:val="-4"/>
          <w:sz w:val="32"/>
          <w:szCs w:val="32"/>
          <w:lang w:val="en-US" w:eastAsia="zh-CN"/>
        </w:rPr>
      </w:pPr>
      <w:r>
        <w:rPr>
          <w:rFonts w:hint="eastAsia" w:ascii="仿宋" w:hAnsi="仿宋" w:eastAsia="仿宋"/>
          <w:bCs/>
          <w:spacing w:val="-4"/>
          <w:sz w:val="32"/>
          <w:szCs w:val="32"/>
          <w:lang w:val="en-US" w:eastAsia="zh-CN"/>
        </w:rPr>
        <w:t>以促进我县农民专业合作社规范有序发展，进一步加强示范带动效应，促进我县农业产业化、规模化发展。</w:t>
      </w:r>
    </w:p>
    <w:p>
      <w:pPr>
        <w:widowControl/>
        <w:spacing w:line="560" w:lineRule="exact"/>
        <w:ind w:firstLine="624" w:firstLineChars="200"/>
        <w:jc w:val="left"/>
        <w:rPr>
          <w:rStyle w:val="19"/>
          <w:rFonts w:hint="default" w:ascii="仿宋" w:hAnsi="仿宋" w:eastAsia="仿宋"/>
          <w:b w:val="0"/>
          <w:spacing w:val="-4"/>
          <w:sz w:val="32"/>
          <w:szCs w:val="32"/>
          <w:lang w:val="en-US" w:eastAsia="zh-CN"/>
        </w:rPr>
      </w:pPr>
      <w:r>
        <w:rPr>
          <w:rFonts w:hint="eastAsia" w:ascii="仿宋" w:hAnsi="仿宋" w:eastAsia="仿宋"/>
          <w:bCs/>
          <w:spacing w:val="-4"/>
          <w:sz w:val="32"/>
          <w:szCs w:val="32"/>
          <w:lang w:val="en-US" w:eastAsia="zh-CN"/>
        </w:rPr>
        <w:t xml:space="preserve">      </w:t>
      </w:r>
    </w:p>
    <w:p>
      <w:pPr>
        <w:spacing w:line="560" w:lineRule="exact"/>
        <w:ind w:firstLine="640"/>
        <w:rPr>
          <w:rStyle w:val="19"/>
          <w:rFonts w:ascii="黑体" w:hAnsi="黑体" w:eastAsia="黑体"/>
          <w:b w:val="0"/>
          <w:spacing w:val="-4"/>
          <w:sz w:val="32"/>
          <w:szCs w:val="32"/>
        </w:rPr>
      </w:pPr>
      <w:r>
        <w:rPr>
          <w:rStyle w:val="19"/>
          <w:rFonts w:hint="eastAsia" w:ascii="黑体" w:hAnsi="黑体" w:eastAsia="黑体"/>
          <w:spacing w:val="-4"/>
          <w:sz w:val="32"/>
          <w:szCs w:val="32"/>
        </w:rPr>
        <w:t>二、项目资金使用及管理情况</w:t>
      </w:r>
    </w:p>
    <w:p>
      <w:pPr>
        <w:spacing w:line="56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ind w:firstLine="833" w:firstLineChars="267"/>
        <w:rPr>
          <w:rStyle w:val="19"/>
          <w:rFonts w:hint="default" w:ascii="仿宋" w:hAnsi="仿宋" w:eastAsia="仿宋"/>
          <w:b w:val="0"/>
          <w:spacing w:val="-4"/>
          <w:sz w:val="32"/>
          <w:szCs w:val="32"/>
          <w:lang w:val="en-US" w:eastAsia="zh-CN"/>
        </w:rPr>
      </w:pPr>
      <w:r>
        <w:rPr>
          <w:rStyle w:val="19"/>
          <w:rFonts w:hint="eastAsia" w:ascii="仿宋" w:hAnsi="仿宋" w:eastAsia="仿宋"/>
          <w:b w:val="0"/>
          <w:spacing w:val="-4"/>
          <w:sz w:val="32"/>
          <w:szCs w:val="32"/>
        </w:rPr>
        <w:t>项目总资金</w:t>
      </w:r>
      <w:r>
        <w:rPr>
          <w:rStyle w:val="19"/>
          <w:rFonts w:hint="eastAsia" w:ascii="仿宋" w:hAnsi="仿宋" w:eastAsia="仿宋"/>
          <w:b w:val="0"/>
          <w:spacing w:val="-4"/>
          <w:sz w:val="32"/>
          <w:szCs w:val="32"/>
          <w:lang w:val="en-US" w:eastAsia="zh-CN"/>
        </w:rPr>
        <w:t>50.9</w:t>
      </w:r>
      <w:r>
        <w:rPr>
          <w:rStyle w:val="19"/>
          <w:rFonts w:hint="eastAsia" w:ascii="仿宋" w:hAnsi="仿宋" w:eastAsia="仿宋"/>
          <w:b w:val="0"/>
          <w:spacing w:val="-4"/>
          <w:sz w:val="32"/>
          <w:szCs w:val="32"/>
        </w:rPr>
        <w:t>万元</w:t>
      </w:r>
      <w:r>
        <w:rPr>
          <w:rStyle w:val="19"/>
          <w:rFonts w:hint="eastAsia" w:ascii="仿宋" w:hAnsi="仿宋" w:eastAsia="仿宋"/>
          <w:b w:val="0"/>
          <w:spacing w:val="-4"/>
          <w:sz w:val="32"/>
          <w:szCs w:val="32"/>
          <w:lang w:eastAsia="zh-CN"/>
        </w:rPr>
        <w:t>，</w:t>
      </w:r>
      <w:r>
        <w:rPr>
          <w:rStyle w:val="19"/>
          <w:rFonts w:hint="eastAsia" w:ascii="仿宋" w:hAnsi="仿宋" w:eastAsia="仿宋"/>
          <w:b w:val="0"/>
          <w:spacing w:val="-4"/>
          <w:sz w:val="32"/>
          <w:szCs w:val="32"/>
          <w:lang w:val="en-US" w:eastAsia="zh-CN"/>
        </w:rPr>
        <w:t>到位率100%。</w:t>
      </w:r>
    </w:p>
    <w:p>
      <w:pPr>
        <w:ind w:firstLine="524" w:firstLineChars="168"/>
        <w:rPr>
          <w:rStyle w:val="19"/>
          <w:rFonts w:ascii="仿宋" w:hAnsi="仿宋" w:eastAsia="仿宋"/>
          <w:b w:val="0"/>
          <w:spacing w:val="-4"/>
          <w:sz w:val="32"/>
          <w:szCs w:val="32"/>
        </w:rPr>
      </w:pPr>
      <w:r>
        <w:rPr>
          <w:rStyle w:val="19"/>
          <w:rFonts w:ascii="仿宋" w:hAnsi="仿宋" w:eastAsia="仿宋"/>
          <w:b w:val="0"/>
          <w:spacing w:val="-4"/>
          <w:sz w:val="32"/>
          <w:szCs w:val="32"/>
        </w:rPr>
        <w:t>1</w:t>
      </w:r>
      <w:r>
        <w:rPr>
          <w:rStyle w:val="19"/>
          <w:rFonts w:hint="eastAsia" w:ascii="仿宋" w:hAnsi="仿宋" w:eastAsia="仿宋"/>
          <w:b w:val="0"/>
          <w:spacing w:val="-4"/>
          <w:sz w:val="32"/>
          <w:szCs w:val="32"/>
        </w:rPr>
        <w:t>、基地建设资金</w:t>
      </w:r>
      <w:r>
        <w:rPr>
          <w:rStyle w:val="19"/>
          <w:rFonts w:ascii="仿宋" w:hAnsi="仿宋" w:eastAsia="仿宋"/>
          <w:b w:val="0"/>
          <w:spacing w:val="-4"/>
          <w:sz w:val="32"/>
          <w:szCs w:val="32"/>
        </w:rPr>
        <w:t>5</w:t>
      </w:r>
      <w:r>
        <w:rPr>
          <w:rStyle w:val="19"/>
          <w:rFonts w:hint="eastAsia" w:ascii="仿宋" w:hAnsi="仿宋" w:eastAsia="仿宋"/>
          <w:b w:val="0"/>
          <w:spacing w:val="-4"/>
          <w:sz w:val="32"/>
          <w:szCs w:val="32"/>
        </w:rPr>
        <w:t>万元（物化补助）：大量元素颗粒肥</w:t>
      </w:r>
      <w:r>
        <w:rPr>
          <w:rStyle w:val="19"/>
          <w:rFonts w:ascii="仿宋" w:hAnsi="仿宋" w:eastAsia="仿宋"/>
          <w:b w:val="0"/>
          <w:spacing w:val="-4"/>
          <w:sz w:val="32"/>
          <w:szCs w:val="32"/>
        </w:rPr>
        <w:t>5</w:t>
      </w:r>
      <w:r>
        <w:rPr>
          <w:rStyle w:val="19"/>
          <w:rFonts w:hint="eastAsia" w:ascii="仿宋" w:hAnsi="仿宋" w:eastAsia="仿宋"/>
          <w:b w:val="0"/>
          <w:spacing w:val="-4"/>
          <w:sz w:val="32"/>
          <w:szCs w:val="32"/>
        </w:rPr>
        <w:t>万元。项目补助资金</w:t>
      </w:r>
      <w:r>
        <w:rPr>
          <w:rStyle w:val="19"/>
          <w:rFonts w:ascii="仿宋" w:hAnsi="仿宋" w:eastAsia="仿宋"/>
          <w:b w:val="0"/>
          <w:spacing w:val="-4"/>
          <w:sz w:val="32"/>
          <w:szCs w:val="32"/>
        </w:rPr>
        <w:t>5</w:t>
      </w:r>
      <w:r>
        <w:rPr>
          <w:rStyle w:val="19"/>
          <w:rFonts w:hint="eastAsia" w:ascii="仿宋" w:hAnsi="仿宋" w:eastAsia="仿宋"/>
          <w:b w:val="0"/>
          <w:spacing w:val="-4"/>
          <w:sz w:val="32"/>
          <w:szCs w:val="32"/>
        </w:rPr>
        <w:t>万元用于：建立示范基地</w:t>
      </w:r>
      <w:r>
        <w:rPr>
          <w:rStyle w:val="19"/>
          <w:rFonts w:ascii="仿宋" w:hAnsi="仿宋" w:eastAsia="仿宋"/>
          <w:b w:val="0"/>
          <w:spacing w:val="-4"/>
          <w:sz w:val="32"/>
          <w:szCs w:val="32"/>
        </w:rPr>
        <w:t>2200</w:t>
      </w:r>
      <w:r>
        <w:rPr>
          <w:rStyle w:val="19"/>
          <w:rFonts w:hint="eastAsia" w:ascii="仿宋" w:hAnsi="仿宋" w:eastAsia="仿宋"/>
          <w:b w:val="0"/>
          <w:spacing w:val="-4"/>
          <w:sz w:val="32"/>
          <w:szCs w:val="32"/>
        </w:rPr>
        <w:t>亩进行颗粒肥（提高肥料利用率）补贴，每亩补贴大量元素颗粒肥</w:t>
      </w:r>
      <w:r>
        <w:rPr>
          <w:rStyle w:val="19"/>
          <w:rFonts w:ascii="仿宋" w:hAnsi="仿宋" w:eastAsia="仿宋"/>
          <w:b w:val="0"/>
          <w:spacing w:val="-4"/>
          <w:sz w:val="32"/>
          <w:szCs w:val="32"/>
        </w:rPr>
        <w:t>5</w:t>
      </w:r>
      <w:r>
        <w:rPr>
          <w:rStyle w:val="19"/>
          <w:rFonts w:hint="eastAsia" w:ascii="仿宋" w:hAnsi="仿宋" w:eastAsia="仿宋"/>
          <w:b w:val="0"/>
          <w:spacing w:val="-4"/>
          <w:sz w:val="32"/>
          <w:szCs w:val="32"/>
        </w:rPr>
        <w:t>公斤，平均每亩补贴标准</w:t>
      </w:r>
      <w:r>
        <w:rPr>
          <w:rStyle w:val="19"/>
          <w:rFonts w:ascii="仿宋" w:hAnsi="仿宋" w:eastAsia="仿宋"/>
          <w:b w:val="0"/>
          <w:spacing w:val="-4"/>
          <w:sz w:val="32"/>
          <w:szCs w:val="32"/>
        </w:rPr>
        <w:t>22.7</w:t>
      </w:r>
      <w:r>
        <w:rPr>
          <w:rStyle w:val="19"/>
          <w:rFonts w:hint="eastAsia" w:ascii="仿宋" w:hAnsi="仿宋" w:eastAsia="仿宋"/>
          <w:b w:val="0"/>
          <w:spacing w:val="-4"/>
          <w:sz w:val="32"/>
          <w:szCs w:val="32"/>
        </w:rPr>
        <w:t>元。</w:t>
      </w:r>
    </w:p>
    <w:p>
      <w:pPr>
        <w:ind w:firstLine="624" w:firstLineChars="200"/>
        <w:rPr>
          <w:rStyle w:val="19"/>
          <w:rFonts w:ascii="仿宋" w:hAnsi="仿宋" w:eastAsia="仿宋"/>
          <w:b w:val="0"/>
          <w:spacing w:val="-4"/>
          <w:sz w:val="32"/>
          <w:szCs w:val="32"/>
        </w:rPr>
      </w:pPr>
      <w:r>
        <w:rPr>
          <w:rStyle w:val="19"/>
          <w:rFonts w:ascii="仿宋" w:hAnsi="仿宋" w:eastAsia="仿宋"/>
          <w:b w:val="0"/>
          <w:spacing w:val="-4"/>
          <w:sz w:val="32"/>
          <w:szCs w:val="32"/>
        </w:rPr>
        <w:t>2</w:t>
      </w:r>
      <w:r>
        <w:rPr>
          <w:rStyle w:val="19"/>
          <w:rFonts w:hint="eastAsia" w:ascii="仿宋" w:hAnsi="仿宋" w:eastAsia="仿宋"/>
          <w:b w:val="0"/>
          <w:spacing w:val="-4"/>
          <w:sz w:val="32"/>
          <w:szCs w:val="32"/>
        </w:rPr>
        <w:t>、基地建设有机肥补贴</w:t>
      </w:r>
      <w:r>
        <w:rPr>
          <w:rStyle w:val="19"/>
          <w:rFonts w:ascii="仿宋" w:hAnsi="仿宋" w:eastAsia="仿宋"/>
          <w:b w:val="0"/>
          <w:spacing w:val="-4"/>
          <w:sz w:val="32"/>
          <w:szCs w:val="32"/>
        </w:rPr>
        <w:t>3</w:t>
      </w:r>
      <w:r>
        <w:rPr>
          <w:rStyle w:val="19"/>
          <w:rFonts w:hint="eastAsia" w:ascii="仿宋" w:hAnsi="仿宋" w:eastAsia="仿宋"/>
          <w:b w:val="0"/>
          <w:spacing w:val="-4"/>
          <w:sz w:val="32"/>
          <w:szCs w:val="32"/>
        </w:rPr>
        <w:t>万元。改良土壤，提高地力，发展循环农业，保护环境，提高生态效益。</w:t>
      </w:r>
    </w:p>
    <w:p>
      <w:pPr>
        <w:ind w:firstLine="468" w:firstLineChars="150"/>
        <w:rPr>
          <w:rStyle w:val="19"/>
          <w:rFonts w:ascii="仿宋" w:hAnsi="仿宋" w:eastAsia="仿宋"/>
          <w:b w:val="0"/>
          <w:spacing w:val="-4"/>
          <w:sz w:val="32"/>
          <w:szCs w:val="32"/>
        </w:rPr>
      </w:pPr>
      <w:r>
        <w:rPr>
          <w:rStyle w:val="19"/>
          <w:rFonts w:ascii="仿宋" w:hAnsi="仿宋" w:eastAsia="仿宋"/>
          <w:b w:val="0"/>
          <w:spacing w:val="-4"/>
          <w:sz w:val="32"/>
          <w:szCs w:val="32"/>
        </w:rPr>
        <w:t>3</w:t>
      </w:r>
      <w:r>
        <w:rPr>
          <w:rStyle w:val="19"/>
          <w:rFonts w:hint="eastAsia" w:ascii="仿宋" w:hAnsi="仿宋" w:eastAsia="仿宋"/>
          <w:b w:val="0"/>
          <w:spacing w:val="-4"/>
          <w:sz w:val="32"/>
          <w:szCs w:val="32"/>
        </w:rPr>
        <w:t>、示范点籽粒、植株、土壤等样品化验检测费用</w:t>
      </w:r>
      <w:r>
        <w:rPr>
          <w:rStyle w:val="19"/>
          <w:rFonts w:ascii="仿宋" w:hAnsi="仿宋" w:eastAsia="仿宋"/>
          <w:b w:val="0"/>
          <w:spacing w:val="-4"/>
          <w:sz w:val="32"/>
          <w:szCs w:val="32"/>
        </w:rPr>
        <w:t>1</w:t>
      </w:r>
      <w:r>
        <w:rPr>
          <w:rStyle w:val="19"/>
          <w:rFonts w:hint="eastAsia" w:ascii="仿宋" w:hAnsi="仿宋" w:eastAsia="仿宋"/>
          <w:b w:val="0"/>
          <w:spacing w:val="-4"/>
          <w:sz w:val="32"/>
          <w:szCs w:val="32"/>
        </w:rPr>
        <w:t>万元。</w:t>
      </w:r>
    </w:p>
    <w:p>
      <w:pPr>
        <w:ind w:firstLine="468" w:firstLineChars="150"/>
        <w:rPr>
          <w:rStyle w:val="19"/>
          <w:rFonts w:hint="eastAsia" w:ascii="仿宋" w:hAnsi="仿宋" w:eastAsia="仿宋"/>
          <w:b w:val="0"/>
          <w:spacing w:val="-4"/>
          <w:sz w:val="32"/>
          <w:szCs w:val="32"/>
        </w:rPr>
      </w:pPr>
      <w:r>
        <w:rPr>
          <w:rStyle w:val="19"/>
          <w:rFonts w:ascii="仿宋" w:hAnsi="仿宋" w:eastAsia="仿宋"/>
          <w:b w:val="0"/>
          <w:spacing w:val="-4"/>
          <w:sz w:val="32"/>
          <w:szCs w:val="32"/>
        </w:rPr>
        <w:t>4</w:t>
      </w:r>
      <w:r>
        <w:rPr>
          <w:rStyle w:val="19"/>
          <w:rFonts w:hint="eastAsia" w:ascii="仿宋" w:hAnsi="仿宋" w:eastAsia="仿宋"/>
          <w:b w:val="0"/>
          <w:spacing w:val="-4"/>
          <w:sz w:val="32"/>
          <w:szCs w:val="32"/>
        </w:rPr>
        <w:t>、培训宣传、观摩、技术服务费、燃油费、项目管理费：</w:t>
      </w:r>
      <w:r>
        <w:rPr>
          <w:rStyle w:val="19"/>
          <w:rFonts w:ascii="仿宋" w:hAnsi="仿宋" w:eastAsia="仿宋"/>
          <w:b w:val="0"/>
          <w:spacing w:val="-4"/>
          <w:sz w:val="32"/>
          <w:szCs w:val="32"/>
        </w:rPr>
        <w:t>1</w:t>
      </w:r>
      <w:r>
        <w:rPr>
          <w:rStyle w:val="19"/>
          <w:rFonts w:hint="eastAsia" w:ascii="仿宋" w:hAnsi="仿宋" w:eastAsia="仿宋"/>
          <w:b w:val="0"/>
          <w:spacing w:val="-4"/>
          <w:sz w:val="32"/>
          <w:szCs w:val="32"/>
        </w:rPr>
        <w:t>万元。</w:t>
      </w:r>
    </w:p>
    <w:p>
      <w:pPr>
        <w:ind w:firstLine="468" w:firstLineChars="150"/>
        <w:rPr>
          <w:rStyle w:val="19"/>
          <w:rFonts w:hint="eastAsia" w:ascii="仿宋" w:hAnsi="仿宋" w:eastAsia="仿宋"/>
          <w:b w:val="0"/>
          <w:spacing w:val="-4"/>
          <w:sz w:val="32"/>
          <w:szCs w:val="32"/>
          <w:lang w:val="en-US" w:eastAsia="zh-CN"/>
        </w:rPr>
      </w:pPr>
      <w:r>
        <w:rPr>
          <w:rStyle w:val="19"/>
          <w:rFonts w:hint="eastAsia" w:ascii="仿宋" w:hAnsi="仿宋" w:eastAsia="仿宋"/>
          <w:b w:val="0"/>
          <w:spacing w:val="-4"/>
          <w:sz w:val="32"/>
          <w:szCs w:val="32"/>
          <w:lang w:val="en-US" w:eastAsia="zh-CN"/>
        </w:rPr>
        <w:t>5、特色经济作物补助40万元。</w:t>
      </w:r>
    </w:p>
    <w:p>
      <w:pPr>
        <w:ind w:firstLine="468" w:firstLineChars="150"/>
        <w:rPr>
          <w:rStyle w:val="19"/>
          <w:rFonts w:ascii="仿宋" w:hAnsi="仿宋" w:eastAsia="仿宋"/>
          <w:b w:val="0"/>
          <w:spacing w:val="-4"/>
          <w:sz w:val="32"/>
          <w:szCs w:val="32"/>
        </w:rPr>
      </w:pPr>
      <w:r>
        <w:rPr>
          <w:rStyle w:val="19"/>
          <w:rFonts w:hint="eastAsia" w:ascii="仿宋" w:hAnsi="仿宋" w:eastAsia="仿宋"/>
          <w:b w:val="0"/>
          <w:spacing w:val="-4"/>
          <w:sz w:val="32"/>
          <w:szCs w:val="32"/>
          <w:lang w:val="en-US" w:eastAsia="zh-CN"/>
        </w:rPr>
        <w:t>6、合作社奖励资金0.9万元。</w:t>
      </w:r>
      <w:r>
        <w:rPr>
          <w:rStyle w:val="19"/>
          <w:rFonts w:ascii="仿宋" w:hAnsi="仿宋" w:eastAsia="仿宋"/>
          <w:b w:val="0"/>
          <w:spacing w:val="-4"/>
          <w:sz w:val="32"/>
          <w:szCs w:val="32"/>
        </w:rPr>
        <w:t xml:space="preserve">  </w:t>
      </w:r>
    </w:p>
    <w:p>
      <w:pPr>
        <w:spacing w:line="56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ind w:firstLine="468" w:firstLineChars="150"/>
        <w:rPr>
          <w:rStyle w:val="19"/>
          <w:rFonts w:hint="eastAsia" w:ascii="仿宋" w:hAnsi="仿宋" w:eastAsia="仿宋"/>
          <w:b w:val="0"/>
          <w:spacing w:val="-4"/>
          <w:sz w:val="32"/>
          <w:szCs w:val="32"/>
          <w:lang w:val="en-US" w:eastAsia="zh-CN"/>
        </w:rPr>
      </w:pPr>
      <w:r>
        <w:rPr>
          <w:rStyle w:val="19"/>
          <w:rFonts w:hint="eastAsia" w:ascii="仿宋" w:hAnsi="仿宋" w:eastAsia="仿宋"/>
          <w:b w:val="0"/>
          <w:spacing w:val="-4"/>
          <w:sz w:val="32"/>
          <w:szCs w:val="32"/>
        </w:rPr>
        <w:t>项目资金共计</w:t>
      </w:r>
      <w:r>
        <w:rPr>
          <w:rStyle w:val="19"/>
          <w:rFonts w:ascii="仿宋" w:hAnsi="仿宋" w:eastAsia="仿宋"/>
          <w:b w:val="0"/>
          <w:spacing w:val="-4"/>
          <w:sz w:val="32"/>
          <w:szCs w:val="32"/>
        </w:rPr>
        <w:t>10</w:t>
      </w:r>
      <w:r>
        <w:rPr>
          <w:rStyle w:val="19"/>
          <w:rFonts w:hint="eastAsia" w:ascii="仿宋" w:hAnsi="仿宋" w:eastAsia="仿宋"/>
          <w:b w:val="0"/>
          <w:spacing w:val="-4"/>
          <w:sz w:val="32"/>
          <w:szCs w:val="32"/>
        </w:rPr>
        <w:t>万元，目前已使用。</w:t>
      </w:r>
      <w:r>
        <w:rPr>
          <w:rStyle w:val="19"/>
          <w:rFonts w:ascii="仿宋" w:hAnsi="仿宋" w:eastAsia="仿宋"/>
          <w:b w:val="0"/>
          <w:spacing w:val="-4"/>
          <w:sz w:val="32"/>
          <w:szCs w:val="32"/>
        </w:rPr>
        <w:t>1</w:t>
      </w:r>
      <w:r>
        <w:rPr>
          <w:rStyle w:val="19"/>
          <w:rFonts w:hint="eastAsia" w:ascii="仿宋" w:hAnsi="仿宋" w:eastAsia="仿宋"/>
          <w:b w:val="0"/>
          <w:spacing w:val="-4"/>
          <w:sz w:val="32"/>
          <w:szCs w:val="32"/>
        </w:rPr>
        <w:t>、基地建设资金</w:t>
      </w:r>
      <w:r>
        <w:rPr>
          <w:rStyle w:val="19"/>
          <w:rFonts w:ascii="仿宋" w:hAnsi="仿宋" w:eastAsia="仿宋"/>
          <w:b w:val="0"/>
          <w:spacing w:val="-4"/>
          <w:sz w:val="32"/>
          <w:szCs w:val="32"/>
        </w:rPr>
        <w:t>5</w:t>
      </w:r>
      <w:r>
        <w:rPr>
          <w:rStyle w:val="19"/>
          <w:rFonts w:hint="eastAsia" w:ascii="仿宋" w:hAnsi="仿宋" w:eastAsia="仿宋"/>
          <w:b w:val="0"/>
          <w:spacing w:val="-4"/>
          <w:sz w:val="32"/>
          <w:szCs w:val="32"/>
        </w:rPr>
        <w:t>万元（物化补助）：大量元素颗粒肥</w:t>
      </w:r>
      <w:r>
        <w:rPr>
          <w:rStyle w:val="19"/>
          <w:rFonts w:ascii="仿宋" w:hAnsi="仿宋" w:eastAsia="仿宋"/>
          <w:b w:val="0"/>
          <w:spacing w:val="-4"/>
          <w:sz w:val="32"/>
          <w:szCs w:val="32"/>
        </w:rPr>
        <w:t>5</w:t>
      </w:r>
      <w:r>
        <w:rPr>
          <w:rStyle w:val="19"/>
          <w:rFonts w:hint="eastAsia" w:ascii="仿宋" w:hAnsi="仿宋" w:eastAsia="仿宋"/>
          <w:b w:val="0"/>
          <w:spacing w:val="-4"/>
          <w:sz w:val="32"/>
          <w:szCs w:val="32"/>
        </w:rPr>
        <w:t>万元。项目补助资金</w:t>
      </w:r>
      <w:r>
        <w:rPr>
          <w:rStyle w:val="19"/>
          <w:rFonts w:ascii="仿宋" w:hAnsi="仿宋" w:eastAsia="仿宋"/>
          <w:b w:val="0"/>
          <w:spacing w:val="-4"/>
          <w:sz w:val="32"/>
          <w:szCs w:val="32"/>
        </w:rPr>
        <w:t>5</w:t>
      </w:r>
      <w:r>
        <w:rPr>
          <w:rStyle w:val="19"/>
          <w:rFonts w:hint="eastAsia" w:ascii="仿宋" w:hAnsi="仿宋" w:eastAsia="仿宋"/>
          <w:b w:val="0"/>
          <w:spacing w:val="-4"/>
          <w:sz w:val="32"/>
          <w:szCs w:val="32"/>
        </w:rPr>
        <w:t>万元用于：建立示范基地</w:t>
      </w:r>
      <w:r>
        <w:rPr>
          <w:rStyle w:val="19"/>
          <w:rFonts w:ascii="仿宋" w:hAnsi="仿宋" w:eastAsia="仿宋"/>
          <w:b w:val="0"/>
          <w:spacing w:val="-4"/>
          <w:sz w:val="32"/>
          <w:szCs w:val="32"/>
        </w:rPr>
        <w:t>2200</w:t>
      </w:r>
      <w:r>
        <w:rPr>
          <w:rStyle w:val="19"/>
          <w:rFonts w:hint="eastAsia" w:ascii="仿宋" w:hAnsi="仿宋" w:eastAsia="仿宋"/>
          <w:b w:val="0"/>
          <w:spacing w:val="-4"/>
          <w:sz w:val="32"/>
          <w:szCs w:val="32"/>
        </w:rPr>
        <w:t>亩进行颗粒肥（提高肥料利用率）补贴，每亩补贴大量元素颗粒肥</w:t>
      </w:r>
      <w:r>
        <w:rPr>
          <w:rStyle w:val="19"/>
          <w:rFonts w:ascii="仿宋" w:hAnsi="仿宋" w:eastAsia="仿宋"/>
          <w:b w:val="0"/>
          <w:spacing w:val="-4"/>
          <w:sz w:val="32"/>
          <w:szCs w:val="32"/>
        </w:rPr>
        <w:t>5</w:t>
      </w:r>
      <w:r>
        <w:rPr>
          <w:rStyle w:val="19"/>
          <w:rFonts w:hint="eastAsia" w:ascii="仿宋" w:hAnsi="仿宋" w:eastAsia="仿宋"/>
          <w:b w:val="0"/>
          <w:spacing w:val="-4"/>
          <w:sz w:val="32"/>
          <w:szCs w:val="32"/>
        </w:rPr>
        <w:t>公斤，平均每亩补贴标准</w:t>
      </w:r>
      <w:r>
        <w:rPr>
          <w:rStyle w:val="19"/>
          <w:rFonts w:ascii="仿宋" w:hAnsi="仿宋" w:eastAsia="仿宋"/>
          <w:b w:val="0"/>
          <w:spacing w:val="-4"/>
          <w:sz w:val="32"/>
          <w:szCs w:val="32"/>
        </w:rPr>
        <w:t>22.7</w:t>
      </w:r>
      <w:r>
        <w:rPr>
          <w:rStyle w:val="19"/>
          <w:rFonts w:hint="eastAsia" w:ascii="仿宋" w:hAnsi="仿宋" w:eastAsia="仿宋"/>
          <w:b w:val="0"/>
          <w:spacing w:val="-4"/>
          <w:sz w:val="32"/>
          <w:szCs w:val="32"/>
        </w:rPr>
        <w:t>元。</w:t>
      </w:r>
      <w:r>
        <w:rPr>
          <w:rStyle w:val="19"/>
          <w:rFonts w:ascii="仿宋" w:hAnsi="仿宋" w:eastAsia="仿宋"/>
          <w:b w:val="0"/>
          <w:spacing w:val="-4"/>
          <w:sz w:val="32"/>
          <w:szCs w:val="32"/>
        </w:rPr>
        <w:t>2</w:t>
      </w:r>
      <w:r>
        <w:rPr>
          <w:rStyle w:val="19"/>
          <w:rFonts w:hint="eastAsia" w:ascii="仿宋" w:hAnsi="仿宋" w:eastAsia="仿宋"/>
          <w:b w:val="0"/>
          <w:spacing w:val="-4"/>
          <w:sz w:val="32"/>
          <w:szCs w:val="32"/>
        </w:rPr>
        <w:t>、基地建设有机肥补贴</w:t>
      </w:r>
      <w:r>
        <w:rPr>
          <w:rStyle w:val="19"/>
          <w:rFonts w:ascii="仿宋" w:hAnsi="仿宋" w:eastAsia="仿宋"/>
          <w:b w:val="0"/>
          <w:spacing w:val="-4"/>
          <w:sz w:val="32"/>
          <w:szCs w:val="32"/>
        </w:rPr>
        <w:t>3</w:t>
      </w:r>
      <w:r>
        <w:rPr>
          <w:rStyle w:val="19"/>
          <w:rFonts w:hint="eastAsia" w:ascii="仿宋" w:hAnsi="仿宋" w:eastAsia="仿宋"/>
          <w:b w:val="0"/>
          <w:spacing w:val="-4"/>
          <w:sz w:val="32"/>
          <w:szCs w:val="32"/>
        </w:rPr>
        <w:t>万元。改良土壤，提高地力，发展循环农业，保护环境，提高生态效益。余额</w:t>
      </w:r>
      <w:r>
        <w:rPr>
          <w:rStyle w:val="19"/>
          <w:rFonts w:ascii="仿宋" w:hAnsi="仿宋" w:eastAsia="仿宋"/>
          <w:b w:val="0"/>
          <w:spacing w:val="-4"/>
          <w:sz w:val="32"/>
          <w:szCs w:val="32"/>
        </w:rPr>
        <w:t>2</w:t>
      </w:r>
      <w:r>
        <w:rPr>
          <w:rStyle w:val="19"/>
          <w:rFonts w:hint="eastAsia" w:ascii="仿宋" w:hAnsi="仿宋" w:eastAsia="仿宋"/>
          <w:b w:val="0"/>
          <w:spacing w:val="-4"/>
          <w:sz w:val="32"/>
          <w:szCs w:val="32"/>
        </w:rPr>
        <w:t>万元。</w:t>
      </w:r>
      <w:r>
        <w:rPr>
          <w:rStyle w:val="19"/>
          <w:rFonts w:hint="eastAsia" w:ascii="仿宋" w:hAnsi="仿宋" w:eastAsia="仿宋"/>
          <w:b w:val="0"/>
          <w:spacing w:val="-4"/>
          <w:sz w:val="32"/>
          <w:szCs w:val="32"/>
          <w:lang w:val="en-US" w:eastAsia="zh-CN"/>
        </w:rPr>
        <w:t>特色经济作物补助40万元，合作社奖励资金0.9万元。</w:t>
      </w:r>
    </w:p>
    <w:p>
      <w:pPr>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560" w:lineRule="exact"/>
        <w:ind w:firstLine="624" w:firstLineChars="200"/>
        <w:rPr>
          <w:rStyle w:val="19"/>
          <w:rFonts w:ascii="仿宋" w:hAnsi="仿宋" w:eastAsia="仿宋" w:cs="方正仿宋_GBK"/>
          <w:b w:val="0"/>
          <w:spacing w:val="-4"/>
          <w:sz w:val="32"/>
          <w:szCs w:val="32"/>
        </w:rPr>
      </w:pPr>
      <w:r>
        <w:rPr>
          <w:rStyle w:val="19"/>
          <w:rFonts w:hint="eastAsia" w:ascii="仿宋" w:hAnsi="仿宋" w:eastAsia="仿宋" w:cs="方正仿宋_GBK"/>
          <w:b w:val="0"/>
          <w:spacing w:val="-4"/>
          <w:sz w:val="32"/>
          <w:szCs w:val="32"/>
        </w:rPr>
        <w:t>项目资金的管理严格按照，专款专用的原则进行使用，并且成立了项目管理领导小组，对每笔资金的使用都要经过严格的审核，按照财务制度在执行过程中，不搞一言堂，每笔资金的开支都经过会议讨论，过会后方才进行支出。</w:t>
      </w:r>
    </w:p>
    <w:p>
      <w:pPr>
        <w:spacing w:line="560" w:lineRule="exact"/>
        <w:ind w:firstLine="627" w:firstLineChars="200"/>
        <w:rPr>
          <w:rStyle w:val="19"/>
          <w:rFonts w:ascii="黑体" w:hAnsi="黑体" w:eastAsia="黑体"/>
          <w:b w:val="0"/>
          <w:spacing w:val="-4"/>
          <w:sz w:val="32"/>
          <w:szCs w:val="32"/>
        </w:rPr>
      </w:pPr>
      <w:r>
        <w:rPr>
          <w:rStyle w:val="19"/>
          <w:rFonts w:hint="eastAsia" w:ascii="黑体" w:hAnsi="黑体" w:eastAsia="黑体"/>
          <w:spacing w:val="-4"/>
          <w:sz w:val="32"/>
          <w:szCs w:val="32"/>
        </w:rPr>
        <w:t>三、项目组织实施情况</w:t>
      </w:r>
    </w:p>
    <w:p>
      <w:pPr>
        <w:spacing w:line="56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spacing w:line="560" w:lineRule="exact"/>
        <w:ind w:firstLine="624" w:firstLineChars="200"/>
        <w:rPr>
          <w:rStyle w:val="19"/>
          <w:rFonts w:hint="eastAsia" w:ascii="仿宋" w:hAnsi="仿宋" w:eastAsia="仿宋" w:cs="方正仿宋_GBK"/>
          <w:b w:val="0"/>
          <w:spacing w:val="-4"/>
          <w:sz w:val="32"/>
          <w:szCs w:val="32"/>
          <w:lang w:eastAsia="zh-CN"/>
        </w:rPr>
      </w:pPr>
      <w:r>
        <w:rPr>
          <w:rStyle w:val="19"/>
          <w:rFonts w:hint="eastAsia" w:ascii="仿宋" w:hAnsi="仿宋" w:eastAsia="仿宋" w:cs="方正仿宋_GBK"/>
          <w:b w:val="0"/>
          <w:spacing w:val="-4"/>
          <w:sz w:val="32"/>
          <w:szCs w:val="32"/>
        </w:rPr>
        <w:t>本项目属于</w:t>
      </w:r>
      <w:r>
        <w:rPr>
          <w:rStyle w:val="19"/>
          <w:rFonts w:hint="eastAsia" w:ascii="仿宋" w:hAnsi="仿宋" w:eastAsia="仿宋" w:cs="方正仿宋_GBK"/>
          <w:b w:val="0"/>
          <w:spacing w:val="-4"/>
          <w:sz w:val="32"/>
          <w:szCs w:val="32"/>
          <w:lang w:val="en-US" w:eastAsia="zh-CN"/>
        </w:rPr>
        <w:t>部分</w:t>
      </w:r>
      <w:r>
        <w:rPr>
          <w:rStyle w:val="19"/>
          <w:rFonts w:hint="eastAsia" w:ascii="仿宋" w:hAnsi="仿宋" w:eastAsia="仿宋" w:cs="方正仿宋_GBK"/>
          <w:b w:val="0"/>
          <w:spacing w:val="-4"/>
          <w:sz w:val="32"/>
          <w:szCs w:val="32"/>
        </w:rPr>
        <w:t>自行采购项目，</w:t>
      </w:r>
      <w:r>
        <w:rPr>
          <w:rStyle w:val="19"/>
          <w:rFonts w:hint="eastAsia" w:ascii="仿宋" w:hAnsi="仿宋" w:eastAsia="仿宋" w:cs="方正仿宋_GBK"/>
          <w:b w:val="0"/>
          <w:spacing w:val="-4"/>
          <w:sz w:val="32"/>
          <w:szCs w:val="32"/>
          <w:lang w:val="en-US" w:eastAsia="zh-CN"/>
        </w:rPr>
        <w:t>部分补助及奖励项目，</w:t>
      </w:r>
      <w:r>
        <w:rPr>
          <w:rStyle w:val="19"/>
          <w:rFonts w:hint="eastAsia" w:ascii="仿宋" w:hAnsi="仿宋" w:eastAsia="仿宋" w:cs="方正仿宋_GBK"/>
          <w:b w:val="0"/>
          <w:spacing w:val="-4"/>
          <w:sz w:val="32"/>
          <w:szCs w:val="32"/>
        </w:rPr>
        <w:t>根据年预估情况，基本达到预期的种植面积，中间也没进行过任何调整，年底完成了自治区的相关验收。</w:t>
      </w:r>
      <w:r>
        <w:rPr>
          <w:rStyle w:val="19"/>
          <w:rFonts w:hint="eastAsia" w:ascii="仿宋" w:hAnsi="仿宋" w:eastAsia="仿宋" w:cs="方正仿宋_GBK"/>
          <w:b w:val="0"/>
          <w:spacing w:val="-4"/>
          <w:sz w:val="32"/>
          <w:szCs w:val="32"/>
          <w:lang w:val="en-US" w:eastAsia="zh-CN"/>
        </w:rPr>
        <w:t>奖励项目</w:t>
      </w:r>
      <w:r>
        <w:rPr>
          <w:rStyle w:val="19"/>
          <w:rFonts w:hint="eastAsia" w:ascii="仿宋" w:hAnsi="仿宋" w:eastAsia="仿宋" w:cs="方正仿宋_GBK"/>
          <w:b w:val="0"/>
          <w:spacing w:val="-4"/>
          <w:sz w:val="32"/>
          <w:szCs w:val="32"/>
        </w:rPr>
        <w:t>当年获得无公害农产品认证证书的合作社或者企业提供无公害农产品认证证书的原件，经核实后进行奖励</w:t>
      </w:r>
      <w:r>
        <w:rPr>
          <w:rStyle w:val="19"/>
          <w:rFonts w:hint="eastAsia" w:ascii="仿宋" w:hAnsi="仿宋" w:eastAsia="仿宋" w:cs="方正仿宋_GBK"/>
          <w:b w:val="0"/>
          <w:spacing w:val="-4"/>
          <w:sz w:val="32"/>
          <w:szCs w:val="32"/>
          <w:lang w:eastAsia="zh-CN"/>
        </w:rPr>
        <w:t>。</w:t>
      </w:r>
    </w:p>
    <w:p>
      <w:pPr>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60" w:lineRule="exact"/>
        <w:rPr>
          <w:rFonts w:hint="eastAsia" w:ascii="仿宋" w:hAnsi="仿宋" w:eastAsia="仿宋" w:cs="Arial"/>
          <w:sz w:val="32"/>
          <w:szCs w:val="32"/>
        </w:rPr>
      </w:pPr>
      <w:r>
        <w:rPr>
          <w:rFonts w:hint="eastAsia" w:ascii="方正仿宋_GBK" w:hAnsi="Arial" w:eastAsia="方正仿宋_GBK" w:cs="Arial"/>
          <w:sz w:val="32"/>
          <w:szCs w:val="32"/>
        </w:rPr>
        <w:t>　</w:t>
      </w:r>
      <w:r>
        <w:rPr>
          <w:rFonts w:hint="eastAsia" w:ascii="仿宋" w:hAnsi="仿宋" w:eastAsia="仿宋" w:cs="Arial"/>
          <w:sz w:val="32"/>
          <w:szCs w:val="32"/>
        </w:rPr>
        <w:t>　我</w:t>
      </w:r>
      <w:r>
        <w:rPr>
          <w:rFonts w:hint="eastAsia" w:ascii="仿宋" w:hAnsi="仿宋" w:eastAsia="仿宋" w:cs="Arial"/>
          <w:sz w:val="32"/>
          <w:szCs w:val="32"/>
          <w:lang w:val="en-US" w:eastAsia="zh-CN"/>
        </w:rPr>
        <w:t>局</w:t>
      </w:r>
      <w:r>
        <w:rPr>
          <w:rFonts w:hint="eastAsia" w:ascii="仿宋" w:hAnsi="仿宋" w:eastAsia="仿宋" w:cs="Arial"/>
          <w:sz w:val="32"/>
          <w:szCs w:val="32"/>
        </w:rPr>
        <w:t>严格按照有关要求使用和管理资金，实际支出与项目规定的用途一致，资金收支平衡。资金使用都能做到公开、公平，按程序上报和审批。严格执行财务制度，无截留、挤占、挪用补偿基金等违规行为。财务制度健全，财务信息真实完整。</w:t>
      </w:r>
    </w:p>
    <w:p>
      <w:pPr>
        <w:spacing w:line="560" w:lineRule="exact"/>
        <w:rPr>
          <w:rStyle w:val="19"/>
          <w:rFonts w:ascii="黑体" w:hAnsi="黑体" w:eastAsia="黑体"/>
        </w:rPr>
      </w:pPr>
      <w:r>
        <w:rPr>
          <w:rStyle w:val="19"/>
          <w:rFonts w:hint="eastAsia" w:ascii="黑体" w:hAnsi="黑体" w:eastAsia="黑体"/>
          <w:spacing w:val="-4"/>
          <w:sz w:val="32"/>
          <w:szCs w:val="32"/>
        </w:rPr>
        <w:t>　　四、项目绩效情况</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60" w:lineRule="exact"/>
        <w:ind w:firstLine="640" w:firstLineChars="200"/>
        <w:rPr>
          <w:rFonts w:ascii="仿宋" w:hAnsi="仿宋" w:eastAsia="仿宋" w:cs="Arial"/>
          <w:b/>
          <w:sz w:val="32"/>
          <w:szCs w:val="32"/>
        </w:rPr>
      </w:pPr>
      <w:r>
        <w:rPr>
          <w:rFonts w:ascii="仿宋" w:hAnsi="仿宋" w:eastAsia="仿宋" w:cs="Arial"/>
          <w:sz w:val="32"/>
          <w:szCs w:val="32"/>
        </w:rPr>
        <w:t>1</w:t>
      </w:r>
      <w:r>
        <w:rPr>
          <w:rFonts w:hint="eastAsia" w:ascii="仿宋" w:hAnsi="仿宋" w:eastAsia="仿宋" w:cs="Arial"/>
          <w:sz w:val="32"/>
          <w:szCs w:val="32"/>
        </w:rPr>
        <w:t>、根据我县气候条件，玉米采用无膜化栽培后，出苗晚</w:t>
      </w:r>
      <w:r>
        <w:rPr>
          <w:rFonts w:ascii="仿宋" w:hAnsi="仿宋" w:eastAsia="仿宋" w:cs="Arial"/>
          <w:sz w:val="32"/>
          <w:szCs w:val="32"/>
        </w:rPr>
        <w:t>3-5</w:t>
      </w:r>
      <w:r>
        <w:rPr>
          <w:rFonts w:hint="eastAsia" w:ascii="仿宋" w:hAnsi="仿宋" w:eastAsia="仿宋" w:cs="Arial"/>
          <w:sz w:val="32"/>
          <w:szCs w:val="32"/>
        </w:rPr>
        <w:t>天，成熟期将推后</w:t>
      </w:r>
      <w:r>
        <w:rPr>
          <w:rFonts w:ascii="仿宋" w:hAnsi="仿宋" w:eastAsia="仿宋" w:cs="Arial"/>
          <w:sz w:val="32"/>
          <w:szCs w:val="32"/>
        </w:rPr>
        <w:t>15</w:t>
      </w:r>
      <w:r>
        <w:rPr>
          <w:rFonts w:hint="eastAsia" w:ascii="仿宋" w:hAnsi="仿宋" w:eastAsia="仿宋" w:cs="Arial"/>
          <w:sz w:val="32"/>
          <w:szCs w:val="32"/>
        </w:rPr>
        <w:t>天左右</w:t>
      </w:r>
      <w:r>
        <w:rPr>
          <w:rFonts w:hint="eastAsia" w:ascii="仿宋" w:hAnsi="仿宋" w:eastAsia="仿宋" w:cs="Arial"/>
          <w:b/>
          <w:sz w:val="32"/>
          <w:szCs w:val="32"/>
        </w:rPr>
        <w:t>。</w:t>
      </w:r>
      <w:r>
        <w:rPr>
          <w:rFonts w:hint="eastAsia" w:ascii="仿宋" w:hAnsi="仿宋" w:eastAsia="仿宋" w:cs="Arial"/>
          <w:sz w:val="32"/>
          <w:szCs w:val="32"/>
        </w:rPr>
        <w:t>我县光热条件可满足玉米成熟需求。</w:t>
      </w:r>
    </w:p>
    <w:p>
      <w:pPr>
        <w:spacing w:line="560" w:lineRule="exact"/>
        <w:ind w:firstLine="640" w:firstLineChars="200"/>
        <w:rPr>
          <w:rFonts w:ascii="仿宋" w:hAnsi="仿宋" w:eastAsia="仿宋" w:cs="Arial"/>
          <w:sz w:val="32"/>
          <w:szCs w:val="32"/>
        </w:rPr>
      </w:pPr>
      <w:r>
        <w:rPr>
          <w:rFonts w:ascii="仿宋" w:hAnsi="仿宋" w:eastAsia="仿宋" w:cs="Arial"/>
          <w:sz w:val="32"/>
          <w:szCs w:val="32"/>
        </w:rPr>
        <w:t>2</w:t>
      </w:r>
      <w:r>
        <w:rPr>
          <w:rFonts w:hint="eastAsia" w:ascii="仿宋" w:hAnsi="仿宋" w:eastAsia="仿宋" w:cs="Arial"/>
          <w:sz w:val="32"/>
          <w:szCs w:val="32"/>
        </w:rPr>
        <w:t>、玉米无膜化栽培，节约了地膜用量，出苗后田间杂草经过中耕，并无明显危害。</w:t>
      </w:r>
    </w:p>
    <w:p>
      <w:pPr>
        <w:spacing w:line="560" w:lineRule="exact"/>
        <w:ind w:firstLine="640" w:firstLineChars="200"/>
        <w:rPr>
          <w:rFonts w:ascii="仿宋" w:hAnsi="仿宋" w:eastAsia="仿宋" w:cs="Arial"/>
          <w:sz w:val="32"/>
          <w:szCs w:val="32"/>
        </w:rPr>
      </w:pPr>
      <w:r>
        <w:rPr>
          <w:rFonts w:ascii="仿宋" w:hAnsi="仿宋" w:eastAsia="仿宋" w:cs="Arial"/>
          <w:sz w:val="32"/>
          <w:szCs w:val="32"/>
        </w:rPr>
        <w:t>3</w:t>
      </w:r>
      <w:r>
        <w:rPr>
          <w:rFonts w:hint="eastAsia" w:ascii="仿宋" w:hAnsi="仿宋" w:eastAsia="仿宋" w:cs="Arial"/>
          <w:sz w:val="32"/>
          <w:szCs w:val="32"/>
        </w:rPr>
        <w:t>、适时晚播：地下水位高的地块，可在田间杂草出苗后，</w:t>
      </w:r>
      <w:r>
        <w:rPr>
          <w:rFonts w:ascii="仿宋" w:hAnsi="仿宋" w:eastAsia="仿宋" w:cs="Arial"/>
          <w:sz w:val="32"/>
          <w:szCs w:val="32"/>
        </w:rPr>
        <w:t>5</w:t>
      </w:r>
      <w:r>
        <w:rPr>
          <w:rFonts w:hint="eastAsia" w:ascii="仿宋" w:hAnsi="仿宋" w:eastAsia="仿宋" w:cs="Arial"/>
          <w:sz w:val="32"/>
          <w:szCs w:val="32"/>
        </w:rPr>
        <w:t>月中下旬进行整地播种，玉米出苗快，适时晚播地块，田间杂草少，杂草危害轻。</w:t>
      </w:r>
    </w:p>
    <w:p>
      <w:pPr>
        <w:spacing w:line="560" w:lineRule="exact"/>
        <w:ind w:firstLine="640" w:firstLineChars="200"/>
        <w:rPr>
          <w:rFonts w:ascii="仿宋" w:hAnsi="仿宋" w:eastAsia="仿宋" w:cs="Arial"/>
          <w:sz w:val="32"/>
          <w:szCs w:val="32"/>
        </w:rPr>
      </w:pPr>
      <w:r>
        <w:rPr>
          <w:rFonts w:ascii="仿宋" w:hAnsi="仿宋" w:eastAsia="仿宋" w:cs="Arial"/>
          <w:sz w:val="32"/>
          <w:szCs w:val="32"/>
        </w:rPr>
        <w:t>4</w:t>
      </w:r>
      <w:r>
        <w:rPr>
          <w:rFonts w:hint="eastAsia" w:ascii="仿宋" w:hAnsi="仿宋" w:eastAsia="仿宋" w:cs="Arial"/>
          <w:sz w:val="32"/>
          <w:szCs w:val="32"/>
        </w:rPr>
        <w:t>、无膜地块红蜘蛛危害比有膜地块红蜘蛛危害轻，甚至没有，根据分析原因，有膜地块因地膜阻隔，与耕地之间透气性差，高温干燥小环境，易发生红蜘蛛。</w:t>
      </w:r>
    </w:p>
    <w:p>
      <w:pPr>
        <w:spacing w:line="560" w:lineRule="exact"/>
        <w:ind w:firstLine="640" w:firstLineChars="200"/>
        <w:rPr>
          <w:rFonts w:ascii="仿宋" w:hAnsi="仿宋" w:eastAsia="仿宋" w:cs="Arial"/>
          <w:sz w:val="32"/>
          <w:szCs w:val="32"/>
        </w:rPr>
      </w:pPr>
      <w:r>
        <w:rPr>
          <w:rFonts w:ascii="仿宋" w:hAnsi="仿宋" w:eastAsia="仿宋" w:cs="Arial"/>
          <w:sz w:val="32"/>
          <w:szCs w:val="32"/>
        </w:rPr>
        <w:t>5</w:t>
      </w:r>
      <w:r>
        <w:rPr>
          <w:rFonts w:hint="eastAsia" w:ascii="仿宋" w:hAnsi="仿宋" w:eastAsia="仿宋" w:cs="Arial"/>
          <w:sz w:val="32"/>
          <w:szCs w:val="32"/>
        </w:rPr>
        <w:t>、在玉米长势长相上，无膜栽培玉米和铺膜种植玉米长势均良好，无明显差异。</w:t>
      </w:r>
    </w:p>
    <w:p>
      <w:pPr>
        <w:spacing w:line="560" w:lineRule="exact"/>
        <w:ind w:firstLine="640" w:firstLineChars="200"/>
        <w:rPr>
          <w:rFonts w:hint="eastAsia" w:ascii="仿宋" w:hAnsi="仿宋" w:eastAsia="仿宋" w:cs="Arial"/>
          <w:color w:val="000000"/>
          <w:sz w:val="32"/>
          <w:szCs w:val="32"/>
        </w:rPr>
      </w:pPr>
      <w:r>
        <w:rPr>
          <w:rFonts w:ascii="仿宋" w:hAnsi="仿宋" w:eastAsia="仿宋" w:cs="Arial"/>
          <w:sz w:val="32"/>
          <w:szCs w:val="32"/>
        </w:rPr>
        <w:t>6</w:t>
      </w:r>
      <w:r>
        <w:rPr>
          <w:rFonts w:hint="eastAsia" w:ascii="仿宋" w:hAnsi="仿宋" w:eastAsia="仿宋" w:cs="Arial"/>
          <w:sz w:val="32"/>
          <w:szCs w:val="32"/>
        </w:rPr>
        <w:t>、</w:t>
      </w:r>
      <w:r>
        <w:rPr>
          <w:rFonts w:hint="eastAsia" w:ascii="仿宋" w:hAnsi="仿宋" w:eastAsia="仿宋" w:cs="Arial"/>
          <w:color w:val="000000"/>
          <w:sz w:val="32"/>
          <w:szCs w:val="32"/>
        </w:rPr>
        <w:t>经测产，同一品种，同等管理条件下，试验示范田玉米无膜化栽培地块平均单产</w:t>
      </w:r>
      <w:r>
        <w:rPr>
          <w:rFonts w:ascii="仿宋" w:hAnsi="仿宋" w:eastAsia="仿宋" w:cs="Arial"/>
          <w:color w:val="000000"/>
          <w:sz w:val="32"/>
          <w:szCs w:val="32"/>
        </w:rPr>
        <w:t>919.6</w:t>
      </w:r>
      <w:r>
        <w:rPr>
          <w:rFonts w:hint="eastAsia" w:ascii="仿宋" w:hAnsi="仿宋" w:eastAsia="仿宋" w:cs="Arial"/>
          <w:color w:val="000000"/>
          <w:sz w:val="32"/>
          <w:szCs w:val="32"/>
        </w:rPr>
        <w:t>公斤，玉米铺膜栽培平均单产</w:t>
      </w:r>
      <w:r>
        <w:rPr>
          <w:rFonts w:ascii="仿宋" w:hAnsi="仿宋" w:eastAsia="仿宋" w:cs="Arial"/>
          <w:color w:val="000000"/>
          <w:sz w:val="32"/>
          <w:szCs w:val="32"/>
        </w:rPr>
        <w:t>866.29</w:t>
      </w:r>
      <w:r>
        <w:rPr>
          <w:rFonts w:hint="eastAsia" w:ascii="仿宋" w:hAnsi="仿宋" w:eastAsia="仿宋" w:cs="Arial"/>
          <w:color w:val="000000"/>
          <w:sz w:val="32"/>
          <w:szCs w:val="32"/>
        </w:rPr>
        <w:t>公斤。相差</w:t>
      </w:r>
      <w:r>
        <w:rPr>
          <w:rFonts w:ascii="仿宋" w:hAnsi="仿宋" w:eastAsia="仿宋" w:cs="Arial"/>
          <w:color w:val="000000"/>
          <w:sz w:val="32"/>
          <w:szCs w:val="32"/>
        </w:rPr>
        <w:t>53.31</w:t>
      </w:r>
      <w:r>
        <w:rPr>
          <w:rFonts w:hint="eastAsia" w:ascii="仿宋" w:hAnsi="仿宋" w:eastAsia="仿宋" w:cs="Arial"/>
          <w:color w:val="000000"/>
          <w:sz w:val="32"/>
          <w:szCs w:val="32"/>
        </w:rPr>
        <w:t>公斤，</w:t>
      </w:r>
      <w:r>
        <w:rPr>
          <w:rFonts w:hint="eastAsia" w:ascii="仿宋" w:hAnsi="仿宋" w:eastAsia="仿宋"/>
          <w:color w:val="000000"/>
          <w:sz w:val="32"/>
          <w:szCs w:val="32"/>
        </w:rPr>
        <w:t>无膜、地膜玉米经济效益分析，无膜玉米较地膜玉米亩纯收益增加</w:t>
      </w:r>
      <w:r>
        <w:rPr>
          <w:rFonts w:ascii="仿宋" w:hAnsi="仿宋" w:eastAsia="仿宋"/>
          <w:color w:val="000000"/>
          <w:sz w:val="32"/>
          <w:szCs w:val="32"/>
        </w:rPr>
        <w:t>197.1</w:t>
      </w:r>
      <w:r>
        <w:rPr>
          <w:rFonts w:hint="eastAsia" w:ascii="仿宋" w:hAnsi="仿宋" w:eastAsia="仿宋"/>
          <w:color w:val="000000"/>
          <w:sz w:val="32"/>
          <w:szCs w:val="32"/>
        </w:rPr>
        <w:t>元。全县</w:t>
      </w:r>
      <w:r>
        <w:rPr>
          <w:rFonts w:ascii="仿宋" w:hAnsi="仿宋" w:eastAsia="仿宋"/>
          <w:color w:val="000000"/>
          <w:sz w:val="32"/>
          <w:szCs w:val="32"/>
        </w:rPr>
        <w:t>14000</w:t>
      </w:r>
      <w:r>
        <w:rPr>
          <w:rFonts w:hint="eastAsia" w:ascii="仿宋" w:hAnsi="仿宋" w:eastAsia="仿宋"/>
          <w:color w:val="000000"/>
          <w:sz w:val="32"/>
          <w:szCs w:val="32"/>
        </w:rPr>
        <w:t>亩</w:t>
      </w:r>
      <w:r>
        <w:rPr>
          <w:rFonts w:hint="eastAsia" w:ascii="仿宋" w:hAnsi="仿宋" w:eastAsia="仿宋" w:cs="Arial"/>
          <w:color w:val="000000"/>
          <w:sz w:val="32"/>
          <w:szCs w:val="32"/>
        </w:rPr>
        <w:t>玉米铺膜栽培和无膜栽培测产玉米无膜化栽培地块平均单产</w:t>
      </w:r>
      <w:r>
        <w:rPr>
          <w:rFonts w:ascii="仿宋" w:hAnsi="仿宋" w:eastAsia="仿宋" w:cs="Arial"/>
          <w:color w:val="000000"/>
          <w:sz w:val="32"/>
          <w:szCs w:val="32"/>
        </w:rPr>
        <w:t>736.3</w:t>
      </w:r>
      <w:r>
        <w:rPr>
          <w:rFonts w:hint="eastAsia" w:ascii="仿宋" w:hAnsi="仿宋" w:eastAsia="仿宋" w:cs="Arial"/>
          <w:color w:val="000000"/>
          <w:sz w:val="32"/>
          <w:szCs w:val="32"/>
        </w:rPr>
        <w:t>公斤，玉米铺膜栽培平均单产</w:t>
      </w:r>
      <w:r>
        <w:rPr>
          <w:rFonts w:ascii="仿宋" w:hAnsi="仿宋" w:eastAsia="仿宋" w:cs="Arial"/>
          <w:color w:val="000000"/>
          <w:sz w:val="32"/>
          <w:szCs w:val="32"/>
        </w:rPr>
        <w:t>769.26</w:t>
      </w:r>
      <w:r>
        <w:rPr>
          <w:rFonts w:hint="eastAsia" w:ascii="仿宋" w:hAnsi="仿宋" w:eastAsia="仿宋" w:cs="Arial"/>
          <w:color w:val="000000"/>
          <w:sz w:val="32"/>
          <w:szCs w:val="32"/>
        </w:rPr>
        <w:t>公斤。相差</w:t>
      </w:r>
      <w:r>
        <w:rPr>
          <w:rFonts w:ascii="仿宋" w:hAnsi="仿宋" w:eastAsia="仿宋" w:cs="Arial"/>
          <w:color w:val="000000"/>
          <w:sz w:val="32"/>
          <w:szCs w:val="32"/>
        </w:rPr>
        <w:t>32.96</w:t>
      </w:r>
      <w:r>
        <w:rPr>
          <w:rFonts w:hint="eastAsia" w:ascii="仿宋" w:hAnsi="仿宋" w:eastAsia="仿宋" w:cs="Arial"/>
          <w:color w:val="000000"/>
          <w:sz w:val="32"/>
          <w:szCs w:val="32"/>
        </w:rPr>
        <w:t>公斤，</w:t>
      </w:r>
      <w:r>
        <w:rPr>
          <w:rFonts w:hint="eastAsia" w:ascii="仿宋" w:hAnsi="仿宋" w:eastAsia="仿宋"/>
          <w:color w:val="000000"/>
          <w:sz w:val="32"/>
          <w:szCs w:val="32"/>
        </w:rPr>
        <w:t>无膜、地膜玉米经济效益分析，无膜玉米较地膜玉米亩纯收益增加</w:t>
      </w:r>
      <w:r>
        <w:rPr>
          <w:rFonts w:ascii="仿宋" w:hAnsi="仿宋" w:eastAsia="仿宋"/>
          <w:color w:val="000000"/>
          <w:sz w:val="32"/>
          <w:szCs w:val="32"/>
        </w:rPr>
        <w:t>93.17</w:t>
      </w:r>
      <w:r>
        <w:rPr>
          <w:rFonts w:hint="eastAsia" w:ascii="仿宋" w:hAnsi="仿宋" w:eastAsia="仿宋"/>
          <w:color w:val="000000"/>
          <w:sz w:val="32"/>
          <w:szCs w:val="32"/>
        </w:rPr>
        <w:t>元。</w:t>
      </w:r>
      <w:r>
        <w:rPr>
          <w:rFonts w:hint="eastAsia" w:ascii="仿宋" w:hAnsi="仿宋" w:eastAsia="仿宋" w:cs="Arial"/>
          <w:color w:val="000000"/>
          <w:sz w:val="32"/>
          <w:szCs w:val="32"/>
        </w:rPr>
        <w:t>对产量影响差异不明显。</w:t>
      </w:r>
    </w:p>
    <w:p>
      <w:pPr>
        <w:spacing w:line="560" w:lineRule="exact"/>
        <w:ind w:firstLine="640" w:firstLineChars="200"/>
        <w:rPr>
          <w:rFonts w:hint="eastAsia" w:ascii="仿宋" w:hAnsi="仿宋" w:eastAsia="仿宋" w:cs="Arial"/>
          <w:color w:val="000000"/>
          <w:sz w:val="32"/>
          <w:szCs w:val="32"/>
          <w:lang w:val="en-US" w:eastAsia="zh-CN"/>
        </w:rPr>
      </w:pPr>
      <w:r>
        <w:rPr>
          <w:rFonts w:hint="eastAsia" w:ascii="仿宋" w:hAnsi="仿宋" w:eastAsia="仿宋" w:cs="Arial"/>
          <w:color w:val="000000"/>
          <w:sz w:val="32"/>
          <w:szCs w:val="32"/>
          <w:lang w:val="en-US" w:eastAsia="zh-CN"/>
        </w:rPr>
        <w:t>7、通过项目实施，督促企业、合作社积极进行无公害农产品认证的积极性和时效性，实现当年进行无公害农产品申报，当年就获得证书，提高我县农产品的知名度和产品的安全性，增强企业、合作社进行“三品一标”认证的积极性。</w:t>
      </w:r>
    </w:p>
    <w:p>
      <w:pPr>
        <w:widowControl/>
        <w:spacing w:line="560" w:lineRule="exact"/>
        <w:ind w:firstLine="640" w:firstLineChars="200"/>
        <w:outlineLvl w:val="0"/>
        <w:rPr>
          <w:rFonts w:ascii="仿宋" w:hAnsi="仿宋" w:eastAsia="仿宋" w:cs="仿宋"/>
          <w:sz w:val="32"/>
          <w:szCs w:val="32"/>
        </w:rPr>
      </w:pPr>
      <w:r>
        <w:rPr>
          <w:rFonts w:hint="eastAsia" w:ascii="仿宋" w:hAnsi="仿宋" w:eastAsia="仿宋" w:cs="Arial"/>
          <w:color w:val="000000"/>
          <w:sz w:val="32"/>
          <w:szCs w:val="32"/>
          <w:lang w:val="en-US" w:eastAsia="zh-CN"/>
        </w:rPr>
        <w:t>8、</w:t>
      </w:r>
      <w:r>
        <w:rPr>
          <w:rFonts w:hint="eastAsia" w:ascii="仿宋" w:hAnsi="仿宋" w:eastAsia="仿宋" w:cs="仿宋"/>
          <w:color w:val="000000"/>
          <w:sz w:val="32"/>
          <w:szCs w:val="32"/>
        </w:rPr>
        <w:t>对</w:t>
      </w:r>
      <w:r>
        <w:rPr>
          <w:rFonts w:hint="eastAsia" w:ascii="仿宋" w:hAnsi="仿宋" w:eastAsia="仿宋" w:cs="仿宋"/>
          <w:color w:val="000000"/>
          <w:sz w:val="32"/>
          <w:szCs w:val="32"/>
          <w:lang w:val="en-US" w:eastAsia="zh-CN"/>
        </w:rPr>
        <w:t>合作社</w:t>
      </w:r>
      <w:r>
        <w:rPr>
          <w:rFonts w:hint="eastAsia" w:ascii="仿宋" w:hAnsi="仿宋" w:eastAsia="仿宋" w:cs="仿宋"/>
          <w:color w:val="000000"/>
          <w:sz w:val="32"/>
          <w:szCs w:val="32"/>
        </w:rPr>
        <w:t>下达的</w:t>
      </w:r>
      <w:r>
        <w:rPr>
          <w:rFonts w:hint="eastAsia" w:ascii="仿宋" w:hAnsi="仿宋" w:eastAsia="仿宋" w:cs="仿宋"/>
          <w:sz w:val="32"/>
          <w:szCs w:val="32"/>
          <w:lang w:val="en-US" w:eastAsia="zh-CN"/>
        </w:rPr>
        <w:t>补助</w:t>
      </w:r>
      <w:r>
        <w:rPr>
          <w:rFonts w:hint="eastAsia" w:ascii="仿宋" w:hAnsi="仿宋" w:eastAsia="仿宋" w:cs="仿宋"/>
          <w:sz w:val="32"/>
          <w:szCs w:val="32"/>
        </w:rPr>
        <w:t>资金</w:t>
      </w:r>
      <w:r>
        <w:rPr>
          <w:rFonts w:hint="eastAsia" w:ascii="仿宋" w:hAnsi="仿宋" w:eastAsia="仿宋" w:cs="仿宋"/>
          <w:color w:val="000000"/>
          <w:sz w:val="32"/>
          <w:szCs w:val="32"/>
        </w:rPr>
        <w:t>，带动了一批新型农业经营主体发展，有效带动了全县现代农业产业化发展水平和农民持续增收，经济和社会效益正在逐步显现；</w:t>
      </w:r>
      <w:r>
        <w:rPr>
          <w:rFonts w:hint="eastAsia" w:ascii="仿宋" w:hAnsi="仿宋" w:eastAsia="仿宋" w:cs="仿宋"/>
          <w:bCs/>
          <w:color w:val="000000"/>
          <w:sz w:val="32"/>
          <w:szCs w:val="32"/>
        </w:rPr>
        <w:t>通过</w:t>
      </w:r>
      <w:r>
        <w:rPr>
          <w:rFonts w:hint="eastAsia" w:ascii="仿宋" w:hAnsi="仿宋" w:eastAsia="仿宋" w:cs="仿宋"/>
          <w:sz w:val="32"/>
          <w:szCs w:val="32"/>
        </w:rPr>
        <w:t>农民合作社农业生产社会化服务</w:t>
      </w:r>
      <w:r>
        <w:rPr>
          <w:rFonts w:hint="eastAsia" w:ascii="仿宋" w:hAnsi="仿宋" w:eastAsia="仿宋" w:cs="仿宋"/>
          <w:bCs/>
          <w:color w:val="000000"/>
          <w:sz w:val="32"/>
          <w:szCs w:val="32"/>
        </w:rPr>
        <w:t>项目的实施，</w:t>
      </w:r>
      <w:r>
        <w:rPr>
          <w:rFonts w:hint="eastAsia" w:ascii="仿宋" w:hAnsi="仿宋" w:eastAsia="仿宋" w:cs="仿宋"/>
          <w:color w:val="000000"/>
          <w:sz w:val="32"/>
          <w:szCs w:val="32"/>
        </w:rPr>
        <w:t>形成了传统产业、特色产业、精深加工等新型现代农业发展模式，促进了农业农村经济的可持续发展。</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rPr>
      </w:pPr>
      <w:r>
        <w:rPr>
          <w:rFonts w:hint="eastAsia" w:ascii="仿宋" w:hAnsi="仿宋" w:eastAsia="仿宋"/>
          <w:spacing w:val="-4"/>
          <w:sz w:val="32"/>
          <w:szCs w:val="32"/>
        </w:rPr>
        <w:t>由于201</w:t>
      </w:r>
      <w:r>
        <w:rPr>
          <w:rFonts w:hint="eastAsia" w:ascii="仿宋" w:hAnsi="仿宋" w:eastAsia="仿宋"/>
          <w:spacing w:val="-4"/>
          <w:sz w:val="32"/>
          <w:szCs w:val="32"/>
          <w:lang w:val="en-US" w:eastAsia="zh-CN"/>
        </w:rPr>
        <w:t>8该</w:t>
      </w:r>
      <w:r>
        <w:rPr>
          <w:rFonts w:hint="eastAsia" w:ascii="仿宋" w:hAnsi="仿宋" w:eastAsia="仿宋"/>
          <w:spacing w:val="-4"/>
          <w:sz w:val="32"/>
          <w:szCs w:val="32"/>
        </w:rPr>
        <w:t>项目资金下达较晚，项目到达我县于201</w:t>
      </w:r>
      <w:r>
        <w:rPr>
          <w:rFonts w:hint="eastAsia" w:ascii="仿宋" w:hAnsi="仿宋" w:eastAsia="仿宋"/>
          <w:spacing w:val="-4"/>
          <w:sz w:val="32"/>
          <w:szCs w:val="32"/>
          <w:lang w:val="en-US" w:eastAsia="zh-CN"/>
        </w:rPr>
        <w:t>8</w:t>
      </w:r>
      <w:r>
        <w:rPr>
          <w:rFonts w:hint="eastAsia" w:ascii="仿宋" w:hAnsi="仿宋" w:eastAsia="仿宋"/>
          <w:spacing w:val="-4"/>
          <w:sz w:val="32"/>
          <w:szCs w:val="32"/>
        </w:rPr>
        <w:t>年</w:t>
      </w:r>
      <w:r>
        <w:rPr>
          <w:rFonts w:hint="eastAsia" w:ascii="仿宋" w:hAnsi="仿宋" w:eastAsia="仿宋"/>
          <w:spacing w:val="-4"/>
          <w:sz w:val="32"/>
          <w:szCs w:val="32"/>
          <w:lang w:val="en-US" w:eastAsia="zh-CN"/>
        </w:rPr>
        <w:t>10月</w:t>
      </w:r>
      <w:r>
        <w:rPr>
          <w:rFonts w:hint="eastAsia" w:ascii="仿宋" w:hAnsi="仿宋" w:eastAsia="仿宋"/>
          <w:spacing w:val="-4"/>
          <w:sz w:val="32"/>
          <w:szCs w:val="32"/>
        </w:rPr>
        <w:t>，项目2018年已</w:t>
      </w:r>
      <w:r>
        <w:rPr>
          <w:rFonts w:hint="eastAsia" w:ascii="仿宋" w:hAnsi="仿宋" w:eastAsia="仿宋"/>
          <w:spacing w:val="-4"/>
          <w:sz w:val="32"/>
          <w:szCs w:val="32"/>
          <w:lang w:val="en-US" w:eastAsia="zh-CN"/>
        </w:rPr>
        <w:t>基本</w:t>
      </w:r>
      <w:r>
        <w:rPr>
          <w:rFonts w:hint="eastAsia" w:ascii="仿宋" w:hAnsi="仿宋" w:eastAsia="仿宋"/>
          <w:spacing w:val="-4"/>
          <w:sz w:val="32"/>
          <w:szCs w:val="32"/>
        </w:rPr>
        <w:t>完成</w:t>
      </w:r>
      <w:r>
        <w:rPr>
          <w:rFonts w:hint="eastAsia" w:ascii="仿宋" w:hAnsi="仿宋" w:eastAsia="仿宋"/>
          <w:spacing w:val="-4"/>
          <w:sz w:val="32"/>
          <w:szCs w:val="32"/>
          <w:lang w:eastAsia="zh-CN"/>
        </w:rPr>
        <w:t>，</w:t>
      </w:r>
      <w:r>
        <w:rPr>
          <w:rFonts w:hint="eastAsia" w:ascii="仿宋" w:hAnsi="仿宋" w:eastAsia="仿宋"/>
          <w:spacing w:val="-4"/>
          <w:sz w:val="32"/>
          <w:szCs w:val="32"/>
          <w:lang w:val="en-US" w:eastAsia="zh-CN"/>
        </w:rPr>
        <w:t>有些项目后续工作2019年年初尽快完成</w:t>
      </w:r>
      <w:r>
        <w:rPr>
          <w:rFonts w:hint="eastAsia" w:ascii="仿宋" w:hAnsi="仿宋" w:eastAsia="仿宋"/>
          <w:spacing w:val="-4"/>
          <w:sz w:val="32"/>
          <w:szCs w:val="32"/>
        </w:rPr>
        <w:t>。</w:t>
      </w:r>
    </w:p>
    <w:p>
      <w:pPr>
        <w:spacing w:line="560" w:lineRule="exact"/>
        <w:ind w:firstLine="627" w:firstLineChars="200"/>
        <w:rPr>
          <w:rStyle w:val="19"/>
          <w:rFonts w:ascii="黑体" w:hAnsi="黑体" w:eastAsia="黑体"/>
          <w:b w:val="0"/>
          <w:spacing w:val="-4"/>
          <w:sz w:val="32"/>
          <w:szCs w:val="32"/>
        </w:rPr>
      </w:pPr>
      <w:r>
        <w:rPr>
          <w:rStyle w:val="19"/>
          <w:rFonts w:hint="eastAsia" w:ascii="黑体" w:hAnsi="黑体" w:eastAsia="黑体"/>
          <w:spacing w:val="-4"/>
          <w:sz w:val="32"/>
          <w:szCs w:val="32"/>
        </w:rPr>
        <w:t>五、其他需要说明的问题</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60" w:lineRule="exact"/>
        <w:ind w:firstLine="640" w:firstLineChars="200"/>
        <w:jc w:val="left"/>
        <w:rPr>
          <w:rFonts w:hint="eastAsia" w:ascii="仿宋" w:hAnsi="仿宋" w:eastAsia="仿宋" w:cs="Arial"/>
          <w:sz w:val="32"/>
          <w:szCs w:val="32"/>
        </w:rPr>
      </w:pPr>
      <w:r>
        <w:rPr>
          <w:rFonts w:hint="eastAsia" w:ascii="仿宋" w:hAnsi="仿宋" w:eastAsia="仿宋" w:cs="Arial"/>
          <w:sz w:val="32"/>
          <w:szCs w:val="32"/>
        </w:rPr>
        <w:t>加强宣传及技术指导工作。加强无膜化种植玉米的宣传力度及技术指导，帮助农民熟悉掌握玉米无膜化种植的高产高效栽培技术，并做好应用推广工作。加大“三品一标”认证的宣</w:t>
      </w:r>
      <w:r>
        <w:rPr>
          <w:rFonts w:hint="eastAsia" w:ascii="仿宋" w:hAnsi="仿宋" w:eastAsia="仿宋" w:cs="Arial"/>
          <w:sz w:val="32"/>
          <w:szCs w:val="32"/>
          <w:lang w:val="en-US" w:eastAsia="zh-CN"/>
        </w:rPr>
        <w:t xml:space="preserve">   </w:t>
      </w:r>
      <w:r>
        <w:rPr>
          <w:rFonts w:hint="eastAsia" w:ascii="仿宋" w:hAnsi="仿宋" w:eastAsia="仿宋" w:cs="Arial"/>
          <w:sz w:val="32"/>
          <w:szCs w:val="32"/>
        </w:rPr>
        <w:t>传，鼓励企业、合作社积极进行“三品一标”认证，确保我县无公害产地认证面积达到70%以上，主要农产品通过无公害认证，确保我县农产品的安全生产，使广大人民进行产品的放心消费。</w:t>
      </w:r>
    </w:p>
    <w:p>
      <w:pPr>
        <w:spacing w:line="560" w:lineRule="exact"/>
        <w:ind w:firstLine="627" w:firstLineChars="200"/>
        <w:jc w:val="left"/>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60" w:lineRule="exact"/>
        <w:ind w:firstLine="640" w:firstLineChars="200"/>
        <w:rPr>
          <w:rFonts w:ascii="仿宋" w:hAnsi="仿宋" w:eastAsia="仿宋" w:cs="Arial"/>
          <w:sz w:val="32"/>
          <w:szCs w:val="32"/>
        </w:rPr>
      </w:pPr>
      <w:r>
        <w:rPr>
          <w:rFonts w:ascii="仿宋" w:hAnsi="仿宋" w:eastAsia="仿宋" w:cs="Arial"/>
          <w:sz w:val="32"/>
          <w:szCs w:val="32"/>
        </w:rPr>
        <w:t>1</w:t>
      </w:r>
      <w:r>
        <w:rPr>
          <w:rFonts w:hint="eastAsia" w:ascii="仿宋" w:hAnsi="仿宋" w:eastAsia="仿宋" w:cs="Arial"/>
          <w:sz w:val="32"/>
          <w:szCs w:val="32"/>
        </w:rPr>
        <w:t>、主要经验及做法</w:t>
      </w:r>
    </w:p>
    <w:p>
      <w:pPr>
        <w:spacing w:line="560" w:lineRule="exact"/>
        <w:ind w:firstLine="640" w:firstLineChars="200"/>
        <w:rPr>
          <w:rFonts w:ascii="仿宋" w:hAnsi="仿宋" w:eastAsia="仿宋" w:cs="Arial"/>
          <w:sz w:val="32"/>
          <w:szCs w:val="32"/>
        </w:rPr>
      </w:pPr>
      <w:r>
        <w:rPr>
          <w:rFonts w:hint="eastAsia" w:ascii="仿宋" w:hAnsi="仿宋" w:eastAsia="仿宋" w:cs="Arial"/>
          <w:sz w:val="32"/>
          <w:szCs w:val="32"/>
        </w:rPr>
        <w:t>（</w:t>
      </w:r>
      <w:r>
        <w:rPr>
          <w:rFonts w:ascii="仿宋" w:hAnsi="仿宋" w:eastAsia="仿宋" w:cs="Arial"/>
          <w:sz w:val="32"/>
          <w:szCs w:val="32"/>
        </w:rPr>
        <w:t>1</w:t>
      </w:r>
      <w:r>
        <w:rPr>
          <w:rFonts w:hint="eastAsia" w:ascii="仿宋" w:hAnsi="仿宋" w:eastAsia="仿宋" w:cs="Arial"/>
          <w:sz w:val="32"/>
          <w:szCs w:val="32"/>
        </w:rPr>
        <w:t>）加强培训和技术指导工作。加强无膜化种植玉米的技术培训工作，帮助农民熟悉掌握玉米无膜化种植的高产高效栽培技术。截止目前，举办培训班</w:t>
      </w:r>
      <w:r>
        <w:rPr>
          <w:rFonts w:ascii="仿宋" w:hAnsi="仿宋" w:eastAsia="仿宋" w:cs="Arial"/>
          <w:sz w:val="32"/>
          <w:szCs w:val="32"/>
        </w:rPr>
        <w:t>20</w:t>
      </w:r>
      <w:r>
        <w:rPr>
          <w:rFonts w:hint="eastAsia" w:ascii="仿宋" w:hAnsi="仿宋" w:eastAsia="仿宋" w:cs="Arial"/>
          <w:sz w:val="32"/>
          <w:szCs w:val="32"/>
        </w:rPr>
        <w:t>期，培训农户</w:t>
      </w:r>
      <w:r>
        <w:rPr>
          <w:rFonts w:ascii="仿宋" w:hAnsi="仿宋" w:eastAsia="仿宋" w:cs="Arial"/>
          <w:sz w:val="32"/>
          <w:szCs w:val="32"/>
        </w:rPr>
        <w:t>2000</w:t>
      </w:r>
      <w:r>
        <w:rPr>
          <w:rFonts w:hint="eastAsia" w:ascii="仿宋" w:hAnsi="仿宋" w:eastAsia="仿宋" w:cs="Arial"/>
          <w:sz w:val="32"/>
          <w:szCs w:val="32"/>
        </w:rPr>
        <w:t>人，发放资料</w:t>
      </w:r>
      <w:r>
        <w:rPr>
          <w:rFonts w:ascii="仿宋" w:hAnsi="仿宋" w:eastAsia="仿宋" w:cs="Arial"/>
          <w:sz w:val="32"/>
          <w:szCs w:val="32"/>
        </w:rPr>
        <w:t>1</w:t>
      </w:r>
      <w:r>
        <w:rPr>
          <w:rFonts w:hint="eastAsia" w:ascii="仿宋" w:hAnsi="仿宋" w:eastAsia="仿宋" w:cs="Arial"/>
          <w:sz w:val="32"/>
          <w:szCs w:val="32"/>
        </w:rPr>
        <w:t>万份。</w:t>
      </w:r>
    </w:p>
    <w:p>
      <w:pPr>
        <w:spacing w:line="560" w:lineRule="exact"/>
        <w:ind w:firstLine="640" w:firstLineChars="200"/>
        <w:rPr>
          <w:rFonts w:ascii="仿宋" w:hAnsi="仿宋" w:eastAsia="仿宋" w:cs="Arial"/>
          <w:sz w:val="32"/>
          <w:szCs w:val="32"/>
        </w:rPr>
      </w:pPr>
      <w:r>
        <w:rPr>
          <w:rFonts w:hint="eastAsia" w:ascii="仿宋" w:hAnsi="仿宋" w:eastAsia="仿宋" w:cs="Arial"/>
          <w:sz w:val="32"/>
          <w:szCs w:val="32"/>
        </w:rPr>
        <w:t>（</w:t>
      </w:r>
      <w:r>
        <w:rPr>
          <w:rFonts w:ascii="仿宋" w:hAnsi="仿宋" w:eastAsia="仿宋" w:cs="Arial"/>
          <w:sz w:val="32"/>
          <w:szCs w:val="32"/>
        </w:rPr>
        <w:t>2</w:t>
      </w:r>
      <w:r>
        <w:rPr>
          <w:rFonts w:hint="eastAsia" w:ascii="仿宋" w:hAnsi="仿宋" w:eastAsia="仿宋" w:cs="Arial"/>
          <w:sz w:val="32"/>
          <w:szCs w:val="32"/>
        </w:rPr>
        <w:t>）召开玉米无膜化栽培现场观摩会。于</w:t>
      </w:r>
      <w:r>
        <w:rPr>
          <w:rFonts w:ascii="仿宋" w:hAnsi="仿宋" w:eastAsia="仿宋" w:cs="Arial"/>
          <w:sz w:val="32"/>
          <w:szCs w:val="32"/>
        </w:rPr>
        <w:t>2018</w:t>
      </w:r>
      <w:r>
        <w:rPr>
          <w:rFonts w:hint="eastAsia" w:ascii="仿宋" w:hAnsi="仿宋" w:eastAsia="仿宋" w:cs="Arial"/>
          <w:sz w:val="32"/>
          <w:szCs w:val="32"/>
        </w:rPr>
        <w:t>年</w:t>
      </w:r>
      <w:r>
        <w:rPr>
          <w:rFonts w:ascii="仿宋" w:hAnsi="仿宋" w:eastAsia="仿宋" w:cs="Arial"/>
          <w:sz w:val="32"/>
          <w:szCs w:val="32"/>
        </w:rPr>
        <w:t>8</w:t>
      </w:r>
      <w:r>
        <w:rPr>
          <w:rFonts w:hint="eastAsia" w:ascii="仿宋" w:hAnsi="仿宋" w:eastAsia="仿宋" w:cs="Arial"/>
          <w:sz w:val="32"/>
          <w:szCs w:val="32"/>
        </w:rPr>
        <w:t>月</w:t>
      </w:r>
      <w:r>
        <w:rPr>
          <w:rFonts w:ascii="仿宋" w:hAnsi="仿宋" w:eastAsia="仿宋" w:cs="Arial"/>
          <w:sz w:val="32"/>
          <w:szCs w:val="32"/>
        </w:rPr>
        <w:t>26</w:t>
      </w:r>
      <w:r>
        <w:rPr>
          <w:rFonts w:hint="eastAsia" w:ascii="仿宋" w:hAnsi="仿宋" w:eastAsia="仿宋" w:cs="Arial"/>
          <w:sz w:val="32"/>
          <w:szCs w:val="32"/>
        </w:rPr>
        <w:t>日，由农业局主办，县分管农业领导、农区乡镇主管农业领导带领各乡镇农业技术人员及农户代表、新型经营主体种植带头人、农业合作社理事长、农业局全体技术人员等</w:t>
      </w:r>
      <w:r>
        <w:rPr>
          <w:rFonts w:ascii="仿宋" w:hAnsi="仿宋" w:eastAsia="仿宋" w:cs="Arial"/>
          <w:sz w:val="32"/>
          <w:szCs w:val="32"/>
        </w:rPr>
        <w:t>100</w:t>
      </w:r>
      <w:r>
        <w:rPr>
          <w:rFonts w:hint="eastAsia" w:ascii="仿宋" w:hAnsi="仿宋" w:eastAsia="仿宋" w:cs="Arial"/>
          <w:sz w:val="32"/>
          <w:szCs w:val="32"/>
        </w:rPr>
        <w:t>余人进行观摩交流，实地推广好经验、好做法。</w:t>
      </w:r>
    </w:p>
    <w:p>
      <w:pPr>
        <w:spacing w:line="560" w:lineRule="exact"/>
        <w:ind w:firstLine="800" w:firstLineChars="250"/>
        <w:rPr>
          <w:rFonts w:ascii="仿宋" w:hAnsi="仿宋" w:eastAsia="仿宋" w:cs="Arial"/>
          <w:sz w:val="32"/>
          <w:szCs w:val="32"/>
        </w:rPr>
      </w:pPr>
      <w:r>
        <w:rPr>
          <w:rFonts w:hint="eastAsia" w:ascii="仿宋" w:hAnsi="仿宋" w:eastAsia="仿宋" w:cs="Arial"/>
          <w:sz w:val="32"/>
          <w:szCs w:val="32"/>
        </w:rPr>
        <w:t>（</w:t>
      </w:r>
      <w:r>
        <w:rPr>
          <w:rFonts w:ascii="仿宋" w:hAnsi="仿宋" w:eastAsia="仿宋" w:cs="Arial"/>
          <w:sz w:val="32"/>
          <w:szCs w:val="32"/>
        </w:rPr>
        <w:t>3</w:t>
      </w:r>
      <w:r>
        <w:rPr>
          <w:rFonts w:hint="eastAsia" w:ascii="仿宋" w:hAnsi="仿宋" w:eastAsia="仿宋" w:cs="Arial"/>
          <w:sz w:val="32"/>
          <w:szCs w:val="32"/>
        </w:rPr>
        <w:t>）大面积推广应用。全县无膜化玉米种植有</w:t>
      </w:r>
      <w:r>
        <w:rPr>
          <w:rFonts w:ascii="仿宋" w:hAnsi="仿宋" w:eastAsia="仿宋" w:cs="Arial"/>
          <w:sz w:val="32"/>
          <w:szCs w:val="32"/>
        </w:rPr>
        <w:t>14000</w:t>
      </w:r>
      <w:r>
        <w:rPr>
          <w:rFonts w:hint="eastAsia" w:ascii="仿宋" w:hAnsi="仿宋" w:eastAsia="仿宋" w:cs="Arial"/>
          <w:sz w:val="32"/>
          <w:szCs w:val="32"/>
        </w:rPr>
        <w:t>余亩。其中：乃门镇</w:t>
      </w:r>
      <w:r>
        <w:rPr>
          <w:rFonts w:ascii="仿宋" w:hAnsi="仿宋" w:eastAsia="仿宋" w:cs="Arial"/>
          <w:sz w:val="32"/>
          <w:szCs w:val="32"/>
        </w:rPr>
        <w:t>1200</w:t>
      </w:r>
      <w:r>
        <w:rPr>
          <w:rFonts w:hint="eastAsia" w:ascii="仿宋" w:hAnsi="仿宋" w:eastAsia="仿宋" w:cs="Arial"/>
          <w:sz w:val="32"/>
          <w:szCs w:val="32"/>
        </w:rPr>
        <w:t>亩，协镇</w:t>
      </w:r>
      <w:r>
        <w:rPr>
          <w:rFonts w:ascii="仿宋" w:hAnsi="仿宋" w:eastAsia="仿宋" w:cs="Arial"/>
          <w:sz w:val="32"/>
          <w:szCs w:val="32"/>
        </w:rPr>
        <w:t>500</w:t>
      </w:r>
      <w:r>
        <w:rPr>
          <w:rFonts w:hint="eastAsia" w:ascii="仿宋" w:hAnsi="仿宋" w:eastAsia="仿宋" w:cs="Arial"/>
          <w:sz w:val="32"/>
          <w:szCs w:val="32"/>
        </w:rPr>
        <w:t>亩，巴润镇</w:t>
      </w:r>
      <w:r>
        <w:rPr>
          <w:rFonts w:ascii="仿宋" w:hAnsi="仿宋" w:eastAsia="仿宋" w:cs="Arial"/>
          <w:sz w:val="32"/>
          <w:szCs w:val="32"/>
        </w:rPr>
        <w:t>3800</w:t>
      </w:r>
      <w:r>
        <w:rPr>
          <w:rFonts w:hint="eastAsia" w:ascii="仿宋" w:hAnsi="仿宋" w:eastAsia="仿宋" w:cs="Arial"/>
          <w:sz w:val="32"/>
          <w:szCs w:val="32"/>
        </w:rPr>
        <w:t>亩，哈镇</w:t>
      </w:r>
      <w:r>
        <w:rPr>
          <w:rFonts w:ascii="仿宋" w:hAnsi="仿宋" w:eastAsia="仿宋" w:cs="Arial"/>
          <w:sz w:val="32"/>
          <w:szCs w:val="32"/>
        </w:rPr>
        <w:t>5500</w:t>
      </w:r>
      <w:r>
        <w:rPr>
          <w:rFonts w:hint="eastAsia" w:ascii="仿宋" w:hAnsi="仿宋" w:eastAsia="仿宋" w:cs="Arial"/>
          <w:sz w:val="32"/>
          <w:szCs w:val="32"/>
        </w:rPr>
        <w:t>亩，和静镇</w:t>
      </w:r>
      <w:r>
        <w:rPr>
          <w:rFonts w:ascii="仿宋" w:hAnsi="仿宋" w:eastAsia="仿宋" w:cs="Arial"/>
          <w:sz w:val="32"/>
          <w:szCs w:val="32"/>
        </w:rPr>
        <w:t>3500</w:t>
      </w:r>
      <w:r>
        <w:rPr>
          <w:rFonts w:hint="eastAsia" w:ascii="仿宋" w:hAnsi="仿宋" w:eastAsia="仿宋" w:cs="Arial"/>
          <w:sz w:val="32"/>
          <w:szCs w:val="32"/>
        </w:rPr>
        <w:t>亩</w:t>
      </w:r>
      <w:r>
        <w:rPr>
          <w:rFonts w:ascii="仿宋" w:hAnsi="仿宋" w:eastAsia="仿宋" w:cs="Arial"/>
          <w:sz w:val="32"/>
          <w:szCs w:val="32"/>
        </w:rPr>
        <w:t>(</w:t>
      </w:r>
      <w:r>
        <w:rPr>
          <w:rFonts w:hint="eastAsia" w:ascii="仿宋" w:hAnsi="仿宋" w:eastAsia="仿宋" w:cs="Arial"/>
          <w:sz w:val="32"/>
          <w:szCs w:val="32"/>
        </w:rPr>
        <w:t>包括泓腾农牧生态科技发展有限公司的</w:t>
      </w:r>
      <w:r>
        <w:rPr>
          <w:rFonts w:ascii="仿宋" w:hAnsi="仿宋" w:eastAsia="仿宋" w:cs="Arial"/>
          <w:sz w:val="32"/>
          <w:szCs w:val="32"/>
        </w:rPr>
        <w:t>2200</w:t>
      </w:r>
      <w:r>
        <w:rPr>
          <w:rFonts w:hint="eastAsia" w:ascii="仿宋" w:hAnsi="仿宋" w:eastAsia="仿宋" w:cs="Arial"/>
          <w:sz w:val="32"/>
          <w:szCs w:val="32"/>
        </w:rPr>
        <w:t>亩</w:t>
      </w:r>
      <w:r>
        <w:rPr>
          <w:rFonts w:ascii="仿宋" w:hAnsi="仿宋" w:eastAsia="仿宋" w:cs="Arial"/>
          <w:sz w:val="32"/>
          <w:szCs w:val="32"/>
        </w:rPr>
        <w:t>)</w:t>
      </w:r>
      <w:r>
        <w:rPr>
          <w:rFonts w:hint="eastAsia" w:ascii="仿宋" w:hAnsi="仿宋" w:eastAsia="仿宋" w:cs="Arial"/>
          <w:sz w:val="32"/>
          <w:szCs w:val="32"/>
        </w:rPr>
        <w:t>。</w:t>
      </w:r>
    </w:p>
    <w:p>
      <w:pPr>
        <w:spacing w:line="56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具有代表性地块有：巴润哈尔莫墩镇阿尔孜格村</w:t>
      </w:r>
      <w:r>
        <w:rPr>
          <w:rFonts w:ascii="仿宋" w:hAnsi="仿宋" w:eastAsia="仿宋" w:cs="Arial"/>
          <w:sz w:val="32"/>
          <w:szCs w:val="32"/>
        </w:rPr>
        <w:t>3</w:t>
      </w:r>
      <w:r>
        <w:rPr>
          <w:rFonts w:hint="eastAsia" w:ascii="仿宋" w:hAnsi="仿宋" w:eastAsia="仿宋" w:cs="Arial"/>
          <w:sz w:val="32"/>
          <w:szCs w:val="32"/>
        </w:rPr>
        <w:t>组</w:t>
      </w:r>
      <w:r>
        <w:rPr>
          <w:rFonts w:ascii="仿宋" w:hAnsi="仿宋" w:eastAsia="仿宋" w:cs="Arial"/>
          <w:sz w:val="32"/>
          <w:szCs w:val="32"/>
        </w:rPr>
        <w:t>60</w:t>
      </w:r>
      <w:r>
        <w:rPr>
          <w:rFonts w:hint="eastAsia" w:ascii="仿宋" w:hAnsi="仿宋" w:eastAsia="仿宋" w:cs="Arial"/>
          <w:sz w:val="32"/>
          <w:szCs w:val="32"/>
        </w:rPr>
        <w:t>亩、</w:t>
      </w:r>
      <w:r>
        <w:rPr>
          <w:rFonts w:ascii="仿宋" w:hAnsi="仿宋" w:eastAsia="仿宋" w:cs="Arial"/>
          <w:sz w:val="32"/>
          <w:szCs w:val="32"/>
        </w:rPr>
        <w:t>2</w:t>
      </w:r>
      <w:r>
        <w:rPr>
          <w:rFonts w:hint="eastAsia" w:ascii="仿宋" w:hAnsi="仿宋" w:eastAsia="仿宋" w:cs="Arial"/>
          <w:sz w:val="32"/>
          <w:szCs w:val="32"/>
        </w:rPr>
        <w:t>组</w:t>
      </w:r>
      <w:r>
        <w:rPr>
          <w:rFonts w:ascii="仿宋" w:hAnsi="仿宋" w:eastAsia="仿宋" w:cs="Arial"/>
          <w:sz w:val="32"/>
          <w:szCs w:val="32"/>
        </w:rPr>
        <w:t>200</w:t>
      </w:r>
      <w:r>
        <w:rPr>
          <w:rFonts w:hint="eastAsia" w:ascii="仿宋" w:hAnsi="仿宋" w:eastAsia="仿宋" w:cs="Arial"/>
          <w:sz w:val="32"/>
          <w:szCs w:val="32"/>
        </w:rPr>
        <w:t>亩、</w:t>
      </w:r>
      <w:r>
        <w:rPr>
          <w:rFonts w:ascii="仿宋" w:hAnsi="仿宋" w:eastAsia="仿宋" w:cs="Arial"/>
          <w:sz w:val="32"/>
          <w:szCs w:val="32"/>
        </w:rPr>
        <w:t>5</w:t>
      </w:r>
      <w:r>
        <w:rPr>
          <w:rFonts w:hint="eastAsia" w:ascii="仿宋" w:hAnsi="仿宋" w:eastAsia="仿宋" w:cs="Arial"/>
          <w:sz w:val="32"/>
          <w:szCs w:val="32"/>
        </w:rPr>
        <w:t>组</w:t>
      </w:r>
      <w:r>
        <w:rPr>
          <w:rFonts w:ascii="仿宋" w:hAnsi="仿宋" w:eastAsia="仿宋" w:cs="Arial"/>
          <w:sz w:val="32"/>
          <w:szCs w:val="32"/>
        </w:rPr>
        <w:t>200</w:t>
      </w:r>
      <w:r>
        <w:rPr>
          <w:rFonts w:hint="eastAsia" w:ascii="仿宋" w:hAnsi="仿宋" w:eastAsia="仿宋" w:cs="Arial"/>
          <w:sz w:val="32"/>
          <w:szCs w:val="32"/>
        </w:rPr>
        <w:t>亩；哈尔莫墩镇乃仁哈尔村</w:t>
      </w:r>
      <w:r>
        <w:rPr>
          <w:rFonts w:ascii="仿宋" w:hAnsi="仿宋" w:eastAsia="仿宋" w:cs="Arial"/>
          <w:sz w:val="32"/>
          <w:szCs w:val="32"/>
        </w:rPr>
        <w:t>3</w:t>
      </w:r>
      <w:r>
        <w:rPr>
          <w:rFonts w:hint="eastAsia" w:ascii="仿宋" w:hAnsi="仿宋" w:eastAsia="仿宋" w:cs="Arial"/>
          <w:sz w:val="32"/>
          <w:szCs w:val="32"/>
        </w:rPr>
        <w:t>组午马条田，</w:t>
      </w:r>
      <w:r>
        <w:rPr>
          <w:rFonts w:ascii="仿宋" w:hAnsi="仿宋" w:eastAsia="仿宋" w:cs="Arial"/>
          <w:sz w:val="32"/>
          <w:szCs w:val="32"/>
        </w:rPr>
        <w:t>150</w:t>
      </w:r>
      <w:r>
        <w:rPr>
          <w:rFonts w:hint="eastAsia" w:ascii="仿宋" w:hAnsi="仿宋" w:eastAsia="仿宋" w:cs="Arial"/>
          <w:sz w:val="32"/>
          <w:szCs w:val="32"/>
        </w:rPr>
        <w:t>亩。乃仁哈尔村</w:t>
      </w:r>
      <w:r>
        <w:rPr>
          <w:rFonts w:ascii="仿宋" w:hAnsi="仿宋" w:eastAsia="仿宋" w:cs="Arial"/>
          <w:sz w:val="32"/>
          <w:szCs w:val="32"/>
        </w:rPr>
        <w:t>2</w:t>
      </w:r>
      <w:r>
        <w:rPr>
          <w:rFonts w:hint="eastAsia" w:ascii="仿宋" w:hAnsi="仿宋" w:eastAsia="仿宋" w:cs="Arial"/>
          <w:sz w:val="32"/>
          <w:szCs w:val="32"/>
        </w:rPr>
        <w:t>组彩金花条田</w:t>
      </w:r>
      <w:r>
        <w:rPr>
          <w:rFonts w:ascii="仿宋" w:hAnsi="仿宋" w:eastAsia="仿宋" w:cs="Arial"/>
          <w:sz w:val="32"/>
          <w:szCs w:val="32"/>
        </w:rPr>
        <w:t>70</w:t>
      </w:r>
      <w:r>
        <w:rPr>
          <w:rFonts w:hint="eastAsia" w:ascii="仿宋" w:hAnsi="仿宋" w:eastAsia="仿宋" w:cs="Arial"/>
          <w:sz w:val="32"/>
          <w:szCs w:val="32"/>
        </w:rPr>
        <w:t>亩。</w:t>
      </w:r>
    </w:p>
    <w:p>
      <w:pPr>
        <w:spacing w:line="560" w:lineRule="exact"/>
        <w:ind w:firstLine="640" w:firstLineChars="200"/>
        <w:rPr>
          <w:rFonts w:hint="eastAsia" w:ascii="仿宋" w:hAnsi="仿宋" w:eastAsia="仿宋" w:cs="Arial"/>
          <w:sz w:val="32"/>
          <w:szCs w:val="32"/>
        </w:rPr>
      </w:pPr>
      <w:r>
        <w:rPr>
          <w:rFonts w:hint="eastAsia" w:ascii="仿宋" w:hAnsi="仿宋" w:eastAsia="仿宋" w:cs="Arial"/>
          <w:sz w:val="32"/>
          <w:szCs w:val="32"/>
          <w:lang w:val="en-US" w:eastAsia="zh-CN"/>
        </w:rPr>
        <w:t>（4）、</w:t>
      </w:r>
      <w:r>
        <w:rPr>
          <w:rFonts w:hint="eastAsia" w:ascii="仿宋" w:hAnsi="仿宋" w:eastAsia="仿宋" w:cs="Arial"/>
          <w:sz w:val="32"/>
          <w:szCs w:val="32"/>
        </w:rPr>
        <w:t>加大无公害农产品认证补助资金的宣传，确保全县各乡镇的企业、合作社知晓无公害农产品认证补助政策及补贴标准及补贴程序，让更多的企业及合作社能享受政策，提高他们的积极性</w:t>
      </w:r>
    </w:p>
    <w:p>
      <w:pPr>
        <w:spacing w:line="560" w:lineRule="exact"/>
        <w:ind w:firstLine="640" w:firstLineChars="200"/>
        <w:rPr>
          <w:rFonts w:hint="eastAsia" w:ascii="仿宋" w:hAnsi="仿宋" w:eastAsia="仿宋" w:cs="Arial"/>
          <w:sz w:val="32"/>
          <w:szCs w:val="32"/>
        </w:rPr>
      </w:pPr>
      <w:r>
        <w:rPr>
          <w:rFonts w:hint="eastAsia" w:ascii="仿宋" w:hAnsi="仿宋" w:eastAsia="仿宋" w:cs="Arial"/>
          <w:sz w:val="32"/>
          <w:szCs w:val="32"/>
          <w:lang w:val="en-US" w:eastAsia="zh-CN"/>
        </w:rPr>
        <w:t>（5）、</w:t>
      </w:r>
      <w:r>
        <w:rPr>
          <w:rFonts w:hint="eastAsia" w:ascii="仿宋" w:hAnsi="仿宋" w:eastAsia="仿宋" w:cs="Arial"/>
          <w:sz w:val="32"/>
          <w:szCs w:val="32"/>
        </w:rPr>
        <w:t>开展无公害农产品认证工作技术指导，确保企业、合作社按照申报程序，积极准备申报材料，确保申报工作的顺利完成。</w:t>
      </w:r>
    </w:p>
    <w:p>
      <w:pPr>
        <w:spacing w:line="560" w:lineRule="exact"/>
        <w:ind w:firstLine="640" w:firstLineChars="200"/>
        <w:rPr>
          <w:rFonts w:hint="eastAsia" w:ascii="仿宋" w:hAnsi="仿宋" w:eastAsia="仿宋" w:cs="Arial"/>
          <w:sz w:val="32"/>
          <w:szCs w:val="32"/>
        </w:rPr>
      </w:pPr>
    </w:p>
    <w:p>
      <w:pPr>
        <w:spacing w:line="560" w:lineRule="exact"/>
        <w:ind w:firstLine="640" w:firstLineChars="200"/>
        <w:rPr>
          <w:rFonts w:ascii="仿宋" w:hAnsi="仿宋" w:eastAsia="仿宋" w:cs="Arial"/>
          <w:sz w:val="32"/>
          <w:szCs w:val="32"/>
        </w:rPr>
      </w:pPr>
      <w:r>
        <w:rPr>
          <w:rFonts w:ascii="仿宋" w:hAnsi="仿宋" w:eastAsia="仿宋" w:cs="Arial"/>
          <w:sz w:val="32"/>
          <w:szCs w:val="32"/>
        </w:rPr>
        <w:t>2</w:t>
      </w:r>
      <w:r>
        <w:rPr>
          <w:rFonts w:hint="eastAsia" w:ascii="仿宋" w:hAnsi="仿宋" w:eastAsia="仿宋" w:cs="Arial"/>
          <w:sz w:val="32"/>
          <w:szCs w:val="32"/>
        </w:rPr>
        <w:t>、存在的问题</w:t>
      </w:r>
    </w:p>
    <w:p>
      <w:pPr>
        <w:spacing w:line="560" w:lineRule="exact"/>
        <w:ind w:firstLine="640" w:firstLineChars="200"/>
        <w:rPr>
          <w:rFonts w:ascii="仿宋" w:hAnsi="仿宋" w:eastAsia="仿宋" w:cs="Arial"/>
          <w:sz w:val="32"/>
          <w:szCs w:val="32"/>
        </w:rPr>
      </w:pPr>
      <w:r>
        <w:rPr>
          <w:rFonts w:hint="eastAsia" w:ascii="仿宋" w:hAnsi="仿宋" w:eastAsia="仿宋" w:cs="Arial"/>
          <w:sz w:val="32"/>
          <w:szCs w:val="32"/>
        </w:rPr>
        <w:t>（</w:t>
      </w:r>
      <w:r>
        <w:rPr>
          <w:rFonts w:ascii="仿宋" w:hAnsi="仿宋" w:eastAsia="仿宋" w:cs="Arial"/>
          <w:sz w:val="32"/>
          <w:szCs w:val="32"/>
        </w:rPr>
        <w:t>1</w:t>
      </w:r>
      <w:r>
        <w:rPr>
          <w:rFonts w:hint="eastAsia" w:ascii="仿宋" w:hAnsi="仿宋" w:eastAsia="仿宋" w:cs="Arial"/>
          <w:sz w:val="32"/>
          <w:szCs w:val="32"/>
        </w:rPr>
        <w:t>）玉米实施无膜化栽培地块，都是能够用渠水浇灌种植地块，在加压滴管地块推行无膜化栽培难度较大。</w:t>
      </w:r>
    </w:p>
    <w:p>
      <w:pPr>
        <w:spacing w:line="560" w:lineRule="exact"/>
        <w:ind w:firstLine="640" w:firstLineChars="200"/>
        <w:rPr>
          <w:rFonts w:hint="eastAsia" w:ascii="仿宋" w:hAnsi="仿宋" w:eastAsia="仿宋" w:cs="Arial"/>
          <w:sz w:val="32"/>
          <w:szCs w:val="32"/>
        </w:rPr>
      </w:pPr>
      <w:r>
        <w:rPr>
          <w:rFonts w:hint="eastAsia" w:ascii="仿宋" w:hAnsi="仿宋" w:eastAsia="仿宋" w:cs="Arial"/>
          <w:sz w:val="32"/>
          <w:szCs w:val="32"/>
        </w:rPr>
        <w:t>（</w:t>
      </w:r>
      <w:r>
        <w:rPr>
          <w:rFonts w:ascii="仿宋" w:hAnsi="仿宋" w:eastAsia="仿宋" w:cs="Arial"/>
          <w:sz w:val="32"/>
          <w:szCs w:val="32"/>
        </w:rPr>
        <w:t>2</w:t>
      </w:r>
      <w:r>
        <w:rPr>
          <w:rFonts w:hint="eastAsia" w:ascii="仿宋" w:hAnsi="仿宋" w:eastAsia="仿宋" w:cs="Arial"/>
          <w:sz w:val="32"/>
          <w:szCs w:val="32"/>
        </w:rPr>
        <w:t>）风沙土地块，浇灌次数多灌水量大，地块保墒性差，推广无膜化栽培难度较大。</w:t>
      </w:r>
    </w:p>
    <w:p>
      <w:pPr>
        <w:spacing w:line="560" w:lineRule="exact"/>
        <w:ind w:firstLine="640" w:firstLineChars="200"/>
        <w:rPr>
          <w:rFonts w:ascii="仿宋" w:hAnsi="仿宋" w:eastAsia="仿宋" w:cs="Arial"/>
          <w:sz w:val="32"/>
          <w:szCs w:val="32"/>
        </w:rPr>
      </w:pPr>
      <w:r>
        <w:rPr>
          <w:rFonts w:hint="eastAsia" w:ascii="仿宋" w:hAnsi="仿宋" w:eastAsia="仿宋" w:cs="Arial"/>
          <w:sz w:val="32"/>
          <w:szCs w:val="32"/>
          <w:lang w:eastAsia="zh-CN"/>
        </w:rPr>
        <w:t>（</w:t>
      </w:r>
      <w:r>
        <w:rPr>
          <w:rFonts w:hint="eastAsia" w:ascii="仿宋" w:hAnsi="仿宋" w:eastAsia="仿宋" w:cs="Arial"/>
          <w:sz w:val="32"/>
          <w:szCs w:val="32"/>
          <w:lang w:val="en-US" w:eastAsia="zh-CN"/>
        </w:rPr>
        <w:t>3</w:t>
      </w:r>
      <w:r>
        <w:rPr>
          <w:rFonts w:hint="eastAsia" w:ascii="仿宋" w:hAnsi="仿宋" w:eastAsia="仿宋" w:cs="Arial"/>
          <w:sz w:val="32"/>
          <w:szCs w:val="32"/>
          <w:lang w:eastAsia="zh-CN"/>
        </w:rPr>
        <w:t>）、</w:t>
      </w:r>
      <w:r>
        <w:rPr>
          <w:rFonts w:hint="eastAsia" w:ascii="仿宋" w:hAnsi="仿宋" w:eastAsia="仿宋" w:cs="Arial"/>
          <w:sz w:val="32"/>
          <w:szCs w:val="32"/>
        </w:rPr>
        <w:t>进行无公害认证除了产品认证外，产地还需认证，认证经费较大，进行每个产品补助资金力度还是不够。</w:t>
      </w:r>
    </w:p>
    <w:p>
      <w:pPr>
        <w:spacing w:line="56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（三）其他</w:t>
      </w:r>
    </w:p>
    <w:p>
      <w:pPr>
        <w:spacing w:line="560" w:lineRule="exact"/>
        <w:ind w:firstLine="876" w:firstLineChars="281"/>
        <w:rPr>
          <w:rFonts w:ascii="楷体" w:hAnsi="楷体" w:eastAsia="楷体"/>
          <w:spacing w:val="-4"/>
          <w:sz w:val="32"/>
          <w:szCs w:val="32"/>
        </w:rPr>
      </w:pPr>
      <w:r>
        <w:rPr>
          <w:rFonts w:hint="eastAsia" w:ascii="楷体" w:hAnsi="楷体" w:eastAsia="楷体"/>
          <w:spacing w:val="-4"/>
          <w:sz w:val="32"/>
          <w:szCs w:val="32"/>
        </w:rPr>
        <w:t>无</w:t>
      </w:r>
    </w:p>
    <w:p>
      <w:pPr>
        <w:spacing w:line="560" w:lineRule="exact"/>
        <w:ind w:firstLine="640"/>
        <w:rPr>
          <w:rStyle w:val="19"/>
          <w:rFonts w:ascii="黑体" w:hAnsi="黑体" w:eastAsia="黑体"/>
          <w:spacing w:val="-4"/>
          <w:sz w:val="32"/>
          <w:szCs w:val="32"/>
        </w:rPr>
      </w:pPr>
      <w:r>
        <w:rPr>
          <w:rStyle w:val="19"/>
          <w:rFonts w:hint="eastAsia" w:ascii="黑体" w:hAnsi="黑体" w:eastAsia="黑体"/>
          <w:spacing w:val="-4"/>
          <w:sz w:val="32"/>
          <w:szCs w:val="32"/>
        </w:rPr>
        <w:t>六、项目评价工作情况</w:t>
      </w:r>
    </w:p>
    <w:p>
      <w:pPr>
        <w:spacing w:line="540" w:lineRule="exact"/>
        <w:ind w:firstLine="579" w:firstLineChars="181"/>
        <w:rPr>
          <w:rFonts w:ascii="仿宋" w:hAnsi="仿宋" w:eastAsia="仿宋" w:cs="Arial"/>
          <w:color w:val="000000"/>
          <w:sz w:val="32"/>
          <w:szCs w:val="32"/>
        </w:rPr>
      </w:pPr>
      <w:r>
        <w:rPr>
          <w:rFonts w:hint="eastAsia" w:ascii="仿宋" w:hAnsi="仿宋" w:eastAsia="仿宋" w:cs="Arial"/>
          <w:color w:val="000000"/>
          <w:sz w:val="32"/>
          <w:szCs w:val="32"/>
        </w:rPr>
        <w:t>经测产，同一品种，同等管理条件下，试验示范田玉米无膜化栽培地块平均单产</w:t>
      </w:r>
      <w:r>
        <w:rPr>
          <w:rFonts w:ascii="仿宋" w:hAnsi="仿宋" w:eastAsia="仿宋" w:cs="Arial"/>
          <w:color w:val="000000"/>
          <w:sz w:val="32"/>
          <w:szCs w:val="32"/>
        </w:rPr>
        <w:t>919.6</w:t>
      </w:r>
      <w:r>
        <w:rPr>
          <w:rFonts w:hint="eastAsia" w:ascii="仿宋" w:hAnsi="仿宋" w:eastAsia="仿宋" w:cs="Arial"/>
          <w:color w:val="000000"/>
          <w:sz w:val="32"/>
          <w:szCs w:val="32"/>
        </w:rPr>
        <w:t>公斤，玉米铺膜栽培平均单产</w:t>
      </w:r>
      <w:r>
        <w:rPr>
          <w:rFonts w:ascii="仿宋" w:hAnsi="仿宋" w:eastAsia="仿宋" w:cs="Arial"/>
          <w:color w:val="000000"/>
          <w:sz w:val="32"/>
          <w:szCs w:val="32"/>
        </w:rPr>
        <w:t>866.29</w:t>
      </w:r>
      <w:r>
        <w:rPr>
          <w:rFonts w:hint="eastAsia" w:ascii="仿宋" w:hAnsi="仿宋" w:eastAsia="仿宋" w:cs="Arial"/>
          <w:color w:val="000000"/>
          <w:sz w:val="32"/>
          <w:szCs w:val="32"/>
        </w:rPr>
        <w:t>公斤。相差</w:t>
      </w:r>
      <w:r>
        <w:rPr>
          <w:rFonts w:ascii="仿宋" w:hAnsi="仿宋" w:eastAsia="仿宋" w:cs="Arial"/>
          <w:color w:val="000000"/>
          <w:sz w:val="32"/>
          <w:szCs w:val="32"/>
        </w:rPr>
        <w:t>53.31</w:t>
      </w:r>
      <w:r>
        <w:rPr>
          <w:rFonts w:hint="eastAsia" w:ascii="仿宋" w:hAnsi="仿宋" w:eastAsia="仿宋" w:cs="Arial"/>
          <w:color w:val="000000"/>
          <w:sz w:val="32"/>
          <w:szCs w:val="32"/>
        </w:rPr>
        <w:t>公斤，</w:t>
      </w:r>
      <w:r>
        <w:rPr>
          <w:rFonts w:hint="eastAsia" w:ascii="仿宋" w:hAnsi="仿宋" w:eastAsia="仿宋"/>
          <w:color w:val="000000"/>
          <w:sz w:val="32"/>
          <w:szCs w:val="32"/>
        </w:rPr>
        <w:t>无膜、地膜玉米经济效益分析，无膜玉米较地膜玉米亩纯收益增加</w:t>
      </w:r>
      <w:r>
        <w:rPr>
          <w:rFonts w:ascii="仿宋" w:hAnsi="仿宋" w:eastAsia="仿宋"/>
          <w:color w:val="000000"/>
          <w:sz w:val="32"/>
          <w:szCs w:val="32"/>
        </w:rPr>
        <w:t>197.1</w:t>
      </w:r>
      <w:r>
        <w:rPr>
          <w:rFonts w:hint="eastAsia" w:ascii="仿宋" w:hAnsi="仿宋" w:eastAsia="仿宋"/>
          <w:color w:val="000000"/>
          <w:sz w:val="32"/>
          <w:szCs w:val="32"/>
        </w:rPr>
        <w:t>元。全县</w:t>
      </w:r>
      <w:r>
        <w:rPr>
          <w:rFonts w:ascii="仿宋" w:hAnsi="仿宋" w:eastAsia="仿宋"/>
          <w:color w:val="000000"/>
          <w:sz w:val="32"/>
          <w:szCs w:val="32"/>
        </w:rPr>
        <w:t>14000</w:t>
      </w:r>
      <w:r>
        <w:rPr>
          <w:rFonts w:hint="eastAsia" w:ascii="仿宋" w:hAnsi="仿宋" w:eastAsia="仿宋"/>
          <w:color w:val="000000"/>
          <w:sz w:val="32"/>
          <w:szCs w:val="32"/>
        </w:rPr>
        <w:t>亩</w:t>
      </w:r>
      <w:r>
        <w:rPr>
          <w:rFonts w:hint="eastAsia" w:ascii="仿宋" w:hAnsi="仿宋" w:eastAsia="仿宋" w:cs="Arial"/>
          <w:color w:val="000000"/>
          <w:sz w:val="32"/>
          <w:szCs w:val="32"/>
        </w:rPr>
        <w:t>玉米铺膜栽培和无膜栽培测产玉米无膜化栽培地块平均单产</w:t>
      </w:r>
      <w:r>
        <w:rPr>
          <w:rFonts w:ascii="仿宋" w:hAnsi="仿宋" w:eastAsia="仿宋" w:cs="Arial"/>
          <w:color w:val="000000"/>
          <w:sz w:val="32"/>
          <w:szCs w:val="32"/>
        </w:rPr>
        <w:t>736.3</w:t>
      </w:r>
      <w:r>
        <w:rPr>
          <w:rFonts w:hint="eastAsia" w:ascii="仿宋" w:hAnsi="仿宋" w:eastAsia="仿宋" w:cs="Arial"/>
          <w:color w:val="000000"/>
          <w:sz w:val="32"/>
          <w:szCs w:val="32"/>
        </w:rPr>
        <w:t>公斤，玉米铺膜栽培平均单产</w:t>
      </w:r>
      <w:r>
        <w:rPr>
          <w:rFonts w:ascii="仿宋" w:hAnsi="仿宋" w:eastAsia="仿宋" w:cs="Arial"/>
          <w:color w:val="000000"/>
          <w:sz w:val="32"/>
          <w:szCs w:val="32"/>
        </w:rPr>
        <w:t>769.26</w:t>
      </w:r>
      <w:r>
        <w:rPr>
          <w:rFonts w:hint="eastAsia" w:ascii="仿宋" w:hAnsi="仿宋" w:eastAsia="仿宋" w:cs="Arial"/>
          <w:color w:val="000000"/>
          <w:sz w:val="32"/>
          <w:szCs w:val="32"/>
        </w:rPr>
        <w:t>公斤。相差</w:t>
      </w:r>
      <w:r>
        <w:rPr>
          <w:rFonts w:ascii="仿宋" w:hAnsi="仿宋" w:eastAsia="仿宋" w:cs="Arial"/>
          <w:color w:val="000000"/>
          <w:sz w:val="32"/>
          <w:szCs w:val="32"/>
        </w:rPr>
        <w:t>32.96</w:t>
      </w:r>
      <w:r>
        <w:rPr>
          <w:rFonts w:hint="eastAsia" w:ascii="仿宋" w:hAnsi="仿宋" w:eastAsia="仿宋" w:cs="Arial"/>
          <w:color w:val="000000"/>
          <w:sz w:val="32"/>
          <w:szCs w:val="32"/>
        </w:rPr>
        <w:t>公斤，</w:t>
      </w:r>
      <w:r>
        <w:rPr>
          <w:rFonts w:hint="eastAsia" w:ascii="仿宋" w:hAnsi="仿宋" w:eastAsia="仿宋"/>
          <w:color w:val="000000"/>
          <w:sz w:val="32"/>
          <w:szCs w:val="32"/>
        </w:rPr>
        <w:t>无膜、地膜玉米经济效益分析，无膜玉米较地膜玉米亩纯收益增加</w:t>
      </w:r>
      <w:r>
        <w:rPr>
          <w:rFonts w:ascii="仿宋" w:hAnsi="仿宋" w:eastAsia="仿宋"/>
          <w:color w:val="000000"/>
          <w:sz w:val="32"/>
          <w:szCs w:val="32"/>
        </w:rPr>
        <w:t>93.17</w:t>
      </w:r>
      <w:r>
        <w:rPr>
          <w:rFonts w:hint="eastAsia" w:ascii="仿宋" w:hAnsi="仿宋" w:eastAsia="仿宋"/>
          <w:color w:val="000000"/>
          <w:sz w:val="32"/>
          <w:szCs w:val="32"/>
        </w:rPr>
        <w:t>元。</w:t>
      </w:r>
      <w:r>
        <w:rPr>
          <w:rFonts w:hint="eastAsia" w:ascii="仿宋" w:hAnsi="仿宋" w:eastAsia="仿宋" w:cs="Arial"/>
          <w:color w:val="000000"/>
          <w:sz w:val="32"/>
          <w:szCs w:val="32"/>
        </w:rPr>
        <w:t>对产量影响差异不明显。</w:t>
      </w:r>
      <w:r>
        <w:rPr>
          <w:rFonts w:hint="eastAsia" w:ascii="仿宋" w:hAnsi="仿宋" w:eastAsia="仿宋" w:cs="Times New Roman"/>
          <w:b w:val="0"/>
          <w:bCs/>
          <w:spacing w:val="-4"/>
          <w:sz w:val="32"/>
          <w:szCs w:val="32"/>
        </w:rPr>
        <w:t>6个合作社，进行农产品无公害认证9个产品。其中和静浩圆农产品专业合作社进行番茄无公害认证，和静益丰农产品专业合作社进行洋葱无公害认证，和静双丰农产品专业合作社进行马铃薯无公害认证，和静县民众农产品专业合作社进行孜然无公害认证，和静县东圣设施农业专业合作社进行辣椒、番茄无公害认证，和静县孙贵生态农产品种植专业合作社进行马铃薯、莴笋、大白菜无公害认证。通过认证产品均能提供无公害农产品认证证书原件。</w:t>
      </w:r>
    </w:p>
    <w:p>
      <w:pPr>
        <w:spacing w:line="560" w:lineRule="exact"/>
        <w:ind w:firstLine="640" w:firstLineChars="200"/>
        <w:rPr>
          <w:rFonts w:ascii="仿宋" w:hAnsi="仿宋" w:eastAsia="仿宋" w:cs="Arial"/>
          <w:color w:val="000000"/>
          <w:sz w:val="32"/>
          <w:szCs w:val="32"/>
        </w:rPr>
      </w:pPr>
    </w:p>
    <w:p>
      <w:pPr>
        <w:spacing w:line="560" w:lineRule="exact"/>
        <w:ind w:firstLine="640"/>
        <w:rPr>
          <w:rStyle w:val="19"/>
          <w:rFonts w:ascii="黑体" w:hAnsi="黑体" w:eastAsia="黑体"/>
          <w:b w:val="0"/>
          <w:spacing w:val="-4"/>
          <w:sz w:val="32"/>
          <w:szCs w:val="32"/>
        </w:rPr>
      </w:pPr>
      <w:r>
        <w:rPr>
          <w:rStyle w:val="19"/>
          <w:rFonts w:hint="eastAsia" w:ascii="黑体" w:hAnsi="黑体" w:eastAsia="黑体"/>
          <w:spacing w:val="-4"/>
          <w:sz w:val="32"/>
          <w:szCs w:val="32"/>
        </w:rPr>
        <w:t>七、附表</w:t>
      </w:r>
    </w:p>
    <w:p>
      <w:pPr>
        <w:spacing w:line="560" w:lineRule="exact"/>
        <w:ind w:firstLine="567"/>
        <w:rPr>
          <w:rFonts w:ascii="方正仿宋_GBK" w:hAnsi="Arial" w:eastAsia="方正仿宋_GBK" w:cs="Arial"/>
          <w:color w:val="000000"/>
          <w:sz w:val="32"/>
          <w:szCs w:val="32"/>
        </w:rPr>
      </w:pPr>
      <w:r>
        <w:rPr>
          <w:rFonts w:hint="eastAsia" w:ascii="方正仿宋_GBK" w:hAnsi="Arial" w:eastAsia="方正仿宋_GBK" w:cs="Arial"/>
          <w:bCs/>
          <w:color w:val="000000"/>
        </w:rPr>
        <w:t>《</w:t>
      </w:r>
      <w:r>
        <w:rPr>
          <w:rFonts w:hint="eastAsia" w:ascii="方正仿宋_GBK" w:hAnsi="Arial" w:eastAsia="方正仿宋_GBK" w:cs="Arial"/>
          <w:color w:val="000000"/>
          <w:sz w:val="32"/>
          <w:szCs w:val="32"/>
        </w:rPr>
        <w:t>项目支出绩效自评表》</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PAGE   \* MERGEFORMAT</w:instrText>
    </w:r>
    <w:r>
      <w:fldChar w:fldCharType="separate"/>
    </w:r>
    <w:r>
      <w:rPr>
        <w:lang w:val="zh-CN"/>
      </w:rPr>
      <w:t>3</w:t>
    </w:r>
    <w:r>
      <w:rPr>
        <w:lang w:val="zh-CN"/>
      </w:rPr>
      <w:fldChar w:fldCharType="end"/>
    </w:r>
  </w:p>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1174F"/>
    <w:rsid w:val="00026287"/>
    <w:rsid w:val="00056465"/>
    <w:rsid w:val="00063BD1"/>
    <w:rsid w:val="000A076A"/>
    <w:rsid w:val="000A2D45"/>
    <w:rsid w:val="000B5B74"/>
    <w:rsid w:val="000C0222"/>
    <w:rsid w:val="00121AE4"/>
    <w:rsid w:val="001449FC"/>
    <w:rsid w:val="00146AAD"/>
    <w:rsid w:val="00160614"/>
    <w:rsid w:val="0017000B"/>
    <w:rsid w:val="001A26CE"/>
    <w:rsid w:val="001B3A40"/>
    <w:rsid w:val="00234BAE"/>
    <w:rsid w:val="00256B89"/>
    <w:rsid w:val="002574E5"/>
    <w:rsid w:val="00305C07"/>
    <w:rsid w:val="0034431B"/>
    <w:rsid w:val="003531D9"/>
    <w:rsid w:val="00383EED"/>
    <w:rsid w:val="003908B7"/>
    <w:rsid w:val="003A6548"/>
    <w:rsid w:val="003B12E3"/>
    <w:rsid w:val="003E7A9D"/>
    <w:rsid w:val="004366A8"/>
    <w:rsid w:val="004D77F3"/>
    <w:rsid w:val="004E1762"/>
    <w:rsid w:val="00502BA7"/>
    <w:rsid w:val="005162F1"/>
    <w:rsid w:val="00535153"/>
    <w:rsid w:val="005541C5"/>
    <w:rsid w:val="00554F82"/>
    <w:rsid w:val="0056390D"/>
    <w:rsid w:val="005719B0"/>
    <w:rsid w:val="005A3032"/>
    <w:rsid w:val="005A3547"/>
    <w:rsid w:val="005A77DC"/>
    <w:rsid w:val="005D10D6"/>
    <w:rsid w:val="005E61EF"/>
    <w:rsid w:val="005F6FD5"/>
    <w:rsid w:val="006A1C93"/>
    <w:rsid w:val="006A1D5D"/>
    <w:rsid w:val="006A4A75"/>
    <w:rsid w:val="006E6BB4"/>
    <w:rsid w:val="007744A8"/>
    <w:rsid w:val="007745FD"/>
    <w:rsid w:val="00777494"/>
    <w:rsid w:val="007C4008"/>
    <w:rsid w:val="007F0610"/>
    <w:rsid w:val="007F14BC"/>
    <w:rsid w:val="00855E3A"/>
    <w:rsid w:val="00856864"/>
    <w:rsid w:val="00895A73"/>
    <w:rsid w:val="008C6049"/>
    <w:rsid w:val="0091072A"/>
    <w:rsid w:val="00922CB9"/>
    <w:rsid w:val="009551E4"/>
    <w:rsid w:val="009A126A"/>
    <w:rsid w:val="009C7539"/>
    <w:rsid w:val="009E5CD9"/>
    <w:rsid w:val="00A00B3F"/>
    <w:rsid w:val="00A26421"/>
    <w:rsid w:val="00A32AA6"/>
    <w:rsid w:val="00A4293B"/>
    <w:rsid w:val="00A67D50"/>
    <w:rsid w:val="00A8691A"/>
    <w:rsid w:val="00AC1946"/>
    <w:rsid w:val="00AC4DFD"/>
    <w:rsid w:val="00AE0122"/>
    <w:rsid w:val="00AF70F3"/>
    <w:rsid w:val="00B20EA9"/>
    <w:rsid w:val="00B40063"/>
    <w:rsid w:val="00B41F61"/>
    <w:rsid w:val="00B91B96"/>
    <w:rsid w:val="00BA46E6"/>
    <w:rsid w:val="00C250D6"/>
    <w:rsid w:val="00C411D6"/>
    <w:rsid w:val="00C56C72"/>
    <w:rsid w:val="00C75BF3"/>
    <w:rsid w:val="00C83458"/>
    <w:rsid w:val="00CA6457"/>
    <w:rsid w:val="00CF44C1"/>
    <w:rsid w:val="00D17F2E"/>
    <w:rsid w:val="00D30354"/>
    <w:rsid w:val="00D43AEA"/>
    <w:rsid w:val="00D45B24"/>
    <w:rsid w:val="00D463EC"/>
    <w:rsid w:val="00D477B9"/>
    <w:rsid w:val="00D62CDF"/>
    <w:rsid w:val="00DB59C0"/>
    <w:rsid w:val="00DD1557"/>
    <w:rsid w:val="00DF42A0"/>
    <w:rsid w:val="00E077F3"/>
    <w:rsid w:val="00E12CA4"/>
    <w:rsid w:val="00E17C07"/>
    <w:rsid w:val="00E769FE"/>
    <w:rsid w:val="00E85C2A"/>
    <w:rsid w:val="00E93322"/>
    <w:rsid w:val="00EA2CBE"/>
    <w:rsid w:val="00F03272"/>
    <w:rsid w:val="00F32FEE"/>
    <w:rsid w:val="00F5285A"/>
    <w:rsid w:val="00F66506"/>
    <w:rsid w:val="00FB10BB"/>
    <w:rsid w:val="00FC0C45"/>
    <w:rsid w:val="00FC5149"/>
    <w:rsid w:val="038A221A"/>
    <w:rsid w:val="05AB7CAF"/>
    <w:rsid w:val="06193894"/>
    <w:rsid w:val="09A46CBF"/>
    <w:rsid w:val="0C5D5472"/>
    <w:rsid w:val="0C960606"/>
    <w:rsid w:val="105E217C"/>
    <w:rsid w:val="11AC29A7"/>
    <w:rsid w:val="136761F4"/>
    <w:rsid w:val="15A5754C"/>
    <w:rsid w:val="1B3D0278"/>
    <w:rsid w:val="22385885"/>
    <w:rsid w:val="22C038C5"/>
    <w:rsid w:val="22DA2245"/>
    <w:rsid w:val="27984DD5"/>
    <w:rsid w:val="27CA152C"/>
    <w:rsid w:val="28B168EA"/>
    <w:rsid w:val="2C1E77B7"/>
    <w:rsid w:val="2C2846BB"/>
    <w:rsid w:val="2EC54B80"/>
    <w:rsid w:val="2F4608C3"/>
    <w:rsid w:val="36311218"/>
    <w:rsid w:val="36B604F2"/>
    <w:rsid w:val="401B10D6"/>
    <w:rsid w:val="408D7D92"/>
    <w:rsid w:val="421B5C61"/>
    <w:rsid w:val="46AB2FCB"/>
    <w:rsid w:val="47B0025F"/>
    <w:rsid w:val="4BB1621F"/>
    <w:rsid w:val="4C941B94"/>
    <w:rsid w:val="526B38C6"/>
    <w:rsid w:val="54416BE2"/>
    <w:rsid w:val="56C60A34"/>
    <w:rsid w:val="5D7D15A8"/>
    <w:rsid w:val="5DFF11E3"/>
    <w:rsid w:val="5F3A0FC4"/>
    <w:rsid w:val="5F4155C7"/>
    <w:rsid w:val="60277026"/>
    <w:rsid w:val="61865F16"/>
    <w:rsid w:val="63A700E5"/>
    <w:rsid w:val="640413ED"/>
    <w:rsid w:val="68026A7F"/>
    <w:rsid w:val="6BAD115C"/>
    <w:rsid w:val="6C7207CB"/>
    <w:rsid w:val="6E3B2E98"/>
    <w:rsid w:val="72927293"/>
    <w:rsid w:val="73F06F0E"/>
    <w:rsid w:val="75616E6C"/>
    <w:rsid w:val="78D96509"/>
    <w:rsid w:val="7AC2532F"/>
    <w:rsid w:val="7C2B0830"/>
    <w:rsid w:val="7C7B5E42"/>
    <w:rsid w:val="7F604F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2"/>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3"/>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4"/>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5"/>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6"/>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7"/>
    <w:qFormat/>
    <w:uiPriority w:val="99"/>
    <w:pPr>
      <w:widowControl/>
      <w:spacing w:before="240" w:after="60"/>
      <w:jc w:val="left"/>
      <w:outlineLvl w:val="6"/>
    </w:pPr>
    <w:rPr>
      <w:rFonts w:ascii="Calibri" w:hAnsi="Calibri"/>
      <w:kern w:val="0"/>
      <w:sz w:val="24"/>
    </w:rPr>
  </w:style>
  <w:style w:type="paragraph" w:styleId="9">
    <w:name w:val="heading 8"/>
    <w:basedOn w:val="1"/>
    <w:next w:val="1"/>
    <w:link w:val="28"/>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9"/>
    <w:qFormat/>
    <w:uiPriority w:val="99"/>
    <w:pPr>
      <w:widowControl/>
      <w:spacing w:before="240" w:after="60"/>
      <w:jc w:val="left"/>
      <w:outlineLvl w:val="8"/>
    </w:pPr>
    <w:rPr>
      <w:rFonts w:ascii="Cambria" w:hAnsi="Cambria"/>
      <w:kern w:val="0"/>
      <w:sz w:val="22"/>
      <w:szCs w:val="22"/>
    </w:rPr>
  </w:style>
  <w:style w:type="character" w:default="1" w:styleId="18">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Plain Text"/>
    <w:basedOn w:val="1"/>
    <w:link w:val="48"/>
    <w:qFormat/>
    <w:locked/>
    <w:uiPriority w:val="99"/>
    <w:rPr>
      <w:rFonts w:ascii="宋体" w:hAnsi="Courier New"/>
      <w:szCs w:val="20"/>
    </w:rPr>
  </w:style>
  <w:style w:type="paragraph" w:styleId="12">
    <w:name w:val="Balloon Text"/>
    <w:basedOn w:val="1"/>
    <w:link w:val="46"/>
    <w:semiHidden/>
    <w:qFormat/>
    <w:uiPriority w:val="99"/>
    <w:rPr>
      <w:sz w:val="18"/>
      <w:szCs w:val="18"/>
    </w:rPr>
  </w:style>
  <w:style w:type="paragraph" w:styleId="13">
    <w:name w:val="footer"/>
    <w:basedOn w:val="1"/>
    <w:link w:val="45"/>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99"/>
    <w:pPr>
      <w:widowControl/>
      <w:spacing w:after="60"/>
      <w:jc w:val="center"/>
      <w:outlineLvl w:val="1"/>
    </w:pPr>
    <w:rPr>
      <w:rFonts w:ascii="Cambria" w:hAnsi="Cambria"/>
      <w:kern w:val="0"/>
      <w:sz w:val="24"/>
    </w:rPr>
  </w:style>
  <w:style w:type="paragraph" w:styleId="16">
    <w:name w:val="Title"/>
    <w:basedOn w:val="1"/>
    <w:next w:val="1"/>
    <w:link w:val="30"/>
    <w:qFormat/>
    <w:uiPriority w:val="99"/>
    <w:pPr>
      <w:widowControl/>
      <w:spacing w:before="240" w:after="60"/>
      <w:jc w:val="center"/>
      <w:outlineLvl w:val="0"/>
    </w:pPr>
    <w:rPr>
      <w:rFonts w:ascii="Cambria" w:hAnsi="Cambria"/>
      <w:b/>
      <w:bCs/>
      <w:kern w:val="28"/>
      <w:sz w:val="32"/>
      <w:szCs w:val="32"/>
    </w:rPr>
  </w:style>
  <w:style w:type="character" w:styleId="19">
    <w:name w:val="Strong"/>
    <w:basedOn w:val="18"/>
    <w:qFormat/>
    <w:uiPriority w:val="99"/>
    <w:rPr>
      <w:rFonts w:cs="Times New Roman"/>
      <w:b/>
      <w:bCs/>
    </w:rPr>
  </w:style>
  <w:style w:type="character" w:styleId="20">
    <w:name w:val="Emphasis"/>
    <w:basedOn w:val="18"/>
    <w:qFormat/>
    <w:uiPriority w:val="99"/>
    <w:rPr>
      <w:rFonts w:ascii="Calibri" w:hAnsi="Calibri" w:cs="Times New Roman"/>
      <w:b/>
      <w:i/>
      <w:iCs/>
    </w:rPr>
  </w:style>
  <w:style w:type="character" w:customStyle="1" w:styleId="21">
    <w:name w:val="标题 1 Char"/>
    <w:basedOn w:val="18"/>
    <w:link w:val="2"/>
    <w:qFormat/>
    <w:locked/>
    <w:uiPriority w:val="99"/>
    <w:rPr>
      <w:rFonts w:ascii="Cambria" w:hAnsi="Cambria" w:eastAsia="宋体" w:cs="Times New Roman"/>
      <w:b/>
      <w:bCs/>
      <w:kern w:val="32"/>
      <w:sz w:val="32"/>
      <w:szCs w:val="32"/>
    </w:rPr>
  </w:style>
  <w:style w:type="character" w:customStyle="1" w:styleId="22">
    <w:name w:val="标题 2 Char"/>
    <w:basedOn w:val="18"/>
    <w:link w:val="3"/>
    <w:semiHidden/>
    <w:qFormat/>
    <w:locked/>
    <w:uiPriority w:val="99"/>
    <w:rPr>
      <w:rFonts w:ascii="Cambria" w:hAnsi="Cambria" w:eastAsia="宋体" w:cs="Times New Roman"/>
      <w:b/>
      <w:bCs/>
      <w:i/>
      <w:iCs/>
      <w:sz w:val="28"/>
      <w:szCs w:val="28"/>
    </w:rPr>
  </w:style>
  <w:style w:type="character" w:customStyle="1" w:styleId="23">
    <w:name w:val="标题 3 Char"/>
    <w:basedOn w:val="18"/>
    <w:link w:val="4"/>
    <w:semiHidden/>
    <w:qFormat/>
    <w:locked/>
    <w:uiPriority w:val="99"/>
    <w:rPr>
      <w:rFonts w:ascii="Cambria" w:hAnsi="Cambria" w:eastAsia="宋体" w:cs="Times New Roman"/>
      <w:b/>
      <w:bCs/>
      <w:sz w:val="26"/>
      <w:szCs w:val="26"/>
    </w:rPr>
  </w:style>
  <w:style w:type="character" w:customStyle="1" w:styleId="24">
    <w:name w:val="标题 4 Char"/>
    <w:basedOn w:val="18"/>
    <w:link w:val="5"/>
    <w:semiHidden/>
    <w:qFormat/>
    <w:locked/>
    <w:uiPriority w:val="99"/>
    <w:rPr>
      <w:rFonts w:cs="Times New Roman"/>
      <w:b/>
      <w:bCs/>
      <w:sz w:val="28"/>
      <w:szCs w:val="28"/>
    </w:rPr>
  </w:style>
  <w:style w:type="character" w:customStyle="1" w:styleId="25">
    <w:name w:val="标题 5 Char"/>
    <w:basedOn w:val="18"/>
    <w:link w:val="6"/>
    <w:semiHidden/>
    <w:qFormat/>
    <w:locked/>
    <w:uiPriority w:val="99"/>
    <w:rPr>
      <w:rFonts w:cs="Times New Roman"/>
      <w:b/>
      <w:bCs/>
      <w:i/>
      <w:iCs/>
      <w:sz w:val="26"/>
      <w:szCs w:val="26"/>
    </w:rPr>
  </w:style>
  <w:style w:type="character" w:customStyle="1" w:styleId="26">
    <w:name w:val="标题 6 Char"/>
    <w:basedOn w:val="18"/>
    <w:link w:val="7"/>
    <w:semiHidden/>
    <w:qFormat/>
    <w:locked/>
    <w:uiPriority w:val="99"/>
    <w:rPr>
      <w:rFonts w:cs="Times New Roman"/>
      <w:b/>
      <w:bCs/>
    </w:rPr>
  </w:style>
  <w:style w:type="character" w:customStyle="1" w:styleId="27">
    <w:name w:val="标题 7 Char"/>
    <w:basedOn w:val="18"/>
    <w:link w:val="8"/>
    <w:semiHidden/>
    <w:qFormat/>
    <w:locked/>
    <w:uiPriority w:val="99"/>
    <w:rPr>
      <w:rFonts w:cs="Times New Roman"/>
      <w:sz w:val="24"/>
      <w:szCs w:val="24"/>
    </w:rPr>
  </w:style>
  <w:style w:type="character" w:customStyle="1" w:styleId="28">
    <w:name w:val="标题 8 Char"/>
    <w:basedOn w:val="18"/>
    <w:link w:val="9"/>
    <w:semiHidden/>
    <w:locked/>
    <w:uiPriority w:val="99"/>
    <w:rPr>
      <w:rFonts w:cs="Times New Roman"/>
      <w:i/>
      <w:iCs/>
      <w:sz w:val="24"/>
      <w:szCs w:val="24"/>
    </w:rPr>
  </w:style>
  <w:style w:type="character" w:customStyle="1" w:styleId="29">
    <w:name w:val="标题 9 Char"/>
    <w:basedOn w:val="18"/>
    <w:link w:val="10"/>
    <w:semiHidden/>
    <w:qFormat/>
    <w:locked/>
    <w:uiPriority w:val="99"/>
    <w:rPr>
      <w:rFonts w:ascii="Cambria" w:hAnsi="Cambria" w:eastAsia="宋体" w:cs="Times New Roman"/>
    </w:rPr>
  </w:style>
  <w:style w:type="character" w:customStyle="1" w:styleId="30">
    <w:name w:val="标题 Char"/>
    <w:basedOn w:val="18"/>
    <w:link w:val="16"/>
    <w:qFormat/>
    <w:locked/>
    <w:uiPriority w:val="99"/>
    <w:rPr>
      <w:rFonts w:ascii="Cambria" w:hAnsi="Cambria" w:eastAsia="宋体" w:cs="Times New Roman"/>
      <w:b/>
      <w:bCs/>
      <w:kern w:val="28"/>
      <w:sz w:val="32"/>
      <w:szCs w:val="32"/>
    </w:rPr>
  </w:style>
  <w:style w:type="character" w:customStyle="1" w:styleId="31">
    <w:name w:val="副标题 Char"/>
    <w:basedOn w:val="18"/>
    <w:link w:val="15"/>
    <w:qFormat/>
    <w:locked/>
    <w:uiPriority w:val="99"/>
    <w:rPr>
      <w:rFonts w:ascii="Cambria" w:hAnsi="Cambria" w:eastAsia="宋体" w:cs="Times New Roman"/>
      <w:sz w:val="24"/>
      <w:szCs w:val="24"/>
    </w:rPr>
  </w:style>
  <w:style w:type="paragraph" w:styleId="32">
    <w:name w:val="No Spacing"/>
    <w:basedOn w:val="1"/>
    <w:qFormat/>
    <w:uiPriority w:val="99"/>
    <w:pPr>
      <w:widowControl/>
      <w:jc w:val="left"/>
    </w:pPr>
    <w:rPr>
      <w:rFonts w:ascii="Calibri" w:hAnsi="Calibri"/>
      <w:kern w:val="0"/>
      <w:sz w:val="24"/>
      <w:szCs w:val="32"/>
      <w:lang w:eastAsia="en-US"/>
    </w:rPr>
  </w:style>
  <w:style w:type="paragraph" w:styleId="33">
    <w:name w:val="List Paragraph"/>
    <w:basedOn w:val="1"/>
    <w:qFormat/>
    <w:uiPriority w:val="99"/>
    <w:pPr>
      <w:widowControl/>
      <w:ind w:left="720"/>
      <w:contextualSpacing/>
      <w:jc w:val="left"/>
    </w:pPr>
    <w:rPr>
      <w:rFonts w:ascii="Calibri" w:hAnsi="Calibri"/>
      <w:kern w:val="0"/>
      <w:sz w:val="24"/>
      <w:lang w:eastAsia="en-US"/>
    </w:rPr>
  </w:style>
  <w:style w:type="paragraph" w:styleId="34">
    <w:name w:val="Quote"/>
    <w:basedOn w:val="1"/>
    <w:next w:val="1"/>
    <w:link w:val="35"/>
    <w:qFormat/>
    <w:uiPriority w:val="99"/>
    <w:pPr>
      <w:widowControl/>
      <w:jc w:val="left"/>
    </w:pPr>
    <w:rPr>
      <w:rFonts w:ascii="Calibri" w:hAnsi="Calibri"/>
      <w:i/>
      <w:kern w:val="0"/>
      <w:sz w:val="24"/>
    </w:rPr>
  </w:style>
  <w:style w:type="character" w:customStyle="1" w:styleId="35">
    <w:name w:val="引用 Char"/>
    <w:basedOn w:val="18"/>
    <w:link w:val="34"/>
    <w:qFormat/>
    <w:locked/>
    <w:uiPriority w:val="99"/>
    <w:rPr>
      <w:rFonts w:cs="Times New Roman"/>
      <w:i/>
      <w:sz w:val="24"/>
      <w:szCs w:val="24"/>
    </w:rPr>
  </w:style>
  <w:style w:type="paragraph" w:styleId="36">
    <w:name w:val="Intense Quote"/>
    <w:basedOn w:val="1"/>
    <w:next w:val="1"/>
    <w:link w:val="37"/>
    <w:qFormat/>
    <w:uiPriority w:val="99"/>
    <w:pPr>
      <w:widowControl/>
      <w:ind w:left="720" w:right="720"/>
      <w:jc w:val="left"/>
    </w:pPr>
    <w:rPr>
      <w:rFonts w:ascii="Calibri" w:hAnsi="Calibri"/>
      <w:b/>
      <w:i/>
      <w:kern w:val="0"/>
      <w:sz w:val="24"/>
      <w:szCs w:val="22"/>
    </w:rPr>
  </w:style>
  <w:style w:type="character" w:customStyle="1" w:styleId="37">
    <w:name w:val="明显引用 Char"/>
    <w:basedOn w:val="18"/>
    <w:link w:val="36"/>
    <w:qFormat/>
    <w:locked/>
    <w:uiPriority w:val="99"/>
    <w:rPr>
      <w:rFonts w:cs="Times New Roman"/>
      <w:b/>
      <w:i/>
      <w:sz w:val="24"/>
    </w:rPr>
  </w:style>
  <w:style w:type="character" w:customStyle="1" w:styleId="38">
    <w:name w:val="Subtle Emphasis"/>
    <w:basedOn w:val="18"/>
    <w:qFormat/>
    <w:uiPriority w:val="99"/>
    <w:rPr>
      <w:rFonts w:cs="Times New Roman"/>
      <w:i/>
      <w:color w:val="5A5A5A"/>
    </w:rPr>
  </w:style>
  <w:style w:type="character" w:customStyle="1" w:styleId="39">
    <w:name w:val="Intense Emphasis"/>
    <w:basedOn w:val="18"/>
    <w:qFormat/>
    <w:uiPriority w:val="99"/>
    <w:rPr>
      <w:rFonts w:cs="Times New Roman"/>
      <w:b/>
      <w:i/>
      <w:sz w:val="24"/>
      <w:szCs w:val="24"/>
      <w:u w:val="single"/>
    </w:rPr>
  </w:style>
  <w:style w:type="character" w:customStyle="1" w:styleId="40">
    <w:name w:val="Subtle Reference"/>
    <w:basedOn w:val="18"/>
    <w:qFormat/>
    <w:uiPriority w:val="99"/>
    <w:rPr>
      <w:rFonts w:cs="Times New Roman"/>
      <w:sz w:val="24"/>
      <w:szCs w:val="24"/>
      <w:u w:val="single"/>
    </w:rPr>
  </w:style>
  <w:style w:type="character" w:customStyle="1" w:styleId="41">
    <w:name w:val="Intense Reference"/>
    <w:basedOn w:val="18"/>
    <w:qFormat/>
    <w:uiPriority w:val="99"/>
    <w:rPr>
      <w:rFonts w:cs="Times New Roman"/>
      <w:b/>
      <w:sz w:val="24"/>
      <w:u w:val="single"/>
    </w:rPr>
  </w:style>
  <w:style w:type="character" w:customStyle="1" w:styleId="42">
    <w:name w:val="Book Title"/>
    <w:basedOn w:val="18"/>
    <w:qFormat/>
    <w:uiPriority w:val="99"/>
    <w:rPr>
      <w:rFonts w:ascii="Cambria" w:hAnsi="Cambria" w:eastAsia="宋体" w:cs="Times New Roman"/>
      <w:b/>
      <w:i/>
      <w:sz w:val="24"/>
      <w:szCs w:val="24"/>
    </w:rPr>
  </w:style>
  <w:style w:type="paragraph" w:customStyle="1" w:styleId="43">
    <w:name w:val="TOC Heading"/>
    <w:basedOn w:val="2"/>
    <w:next w:val="1"/>
    <w:qFormat/>
    <w:uiPriority w:val="99"/>
    <w:pPr>
      <w:outlineLvl w:val="9"/>
    </w:pPr>
    <w:rPr>
      <w:lang w:eastAsia="en-US"/>
    </w:rPr>
  </w:style>
  <w:style w:type="character" w:customStyle="1" w:styleId="44">
    <w:name w:val="页眉 Char"/>
    <w:basedOn w:val="18"/>
    <w:link w:val="14"/>
    <w:qFormat/>
    <w:locked/>
    <w:uiPriority w:val="99"/>
    <w:rPr>
      <w:rFonts w:ascii="Calibri" w:hAnsi="Calibri" w:eastAsia="宋体" w:cs="Times New Roman"/>
      <w:kern w:val="2"/>
      <w:sz w:val="18"/>
      <w:szCs w:val="18"/>
    </w:rPr>
  </w:style>
  <w:style w:type="character" w:customStyle="1" w:styleId="45">
    <w:name w:val="页脚 Char"/>
    <w:basedOn w:val="18"/>
    <w:link w:val="13"/>
    <w:qFormat/>
    <w:locked/>
    <w:uiPriority w:val="99"/>
    <w:rPr>
      <w:rFonts w:ascii="Calibri" w:hAnsi="Calibri" w:eastAsia="宋体" w:cs="Times New Roman"/>
      <w:kern w:val="2"/>
      <w:sz w:val="18"/>
      <w:szCs w:val="18"/>
    </w:rPr>
  </w:style>
  <w:style w:type="character" w:customStyle="1" w:styleId="46">
    <w:name w:val="批注框文本 Char"/>
    <w:basedOn w:val="18"/>
    <w:link w:val="12"/>
    <w:semiHidden/>
    <w:qFormat/>
    <w:locked/>
    <w:uiPriority w:val="99"/>
    <w:rPr>
      <w:rFonts w:ascii="Times New Roman" w:hAnsi="Times New Roman" w:eastAsia="宋体" w:cs="Times New Roman"/>
      <w:kern w:val="2"/>
      <w:sz w:val="18"/>
      <w:szCs w:val="18"/>
    </w:rPr>
  </w:style>
  <w:style w:type="character" w:customStyle="1" w:styleId="47">
    <w:name w:val="Plain Text Char"/>
    <w:basedOn w:val="18"/>
    <w:link w:val="11"/>
    <w:semiHidden/>
    <w:qFormat/>
    <w:locked/>
    <w:uiPriority w:val="99"/>
    <w:rPr>
      <w:rFonts w:ascii="宋体" w:hAnsi="Courier New" w:cs="Courier New"/>
      <w:sz w:val="21"/>
      <w:szCs w:val="21"/>
    </w:rPr>
  </w:style>
  <w:style w:type="character" w:customStyle="1" w:styleId="48">
    <w:name w:val="纯文本 Char"/>
    <w:basedOn w:val="18"/>
    <w:link w:val="11"/>
    <w:qFormat/>
    <w:locked/>
    <w:uiPriority w:val="99"/>
    <w:rPr>
      <w:rFonts w:ascii="宋体" w:hAnsi="Courier New"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488</Words>
  <Characters>2787</Characters>
  <Lines>23</Lines>
  <Paragraphs>6</Paragraphs>
  <TotalTime>3</TotalTime>
  <ScaleCrop>false</ScaleCrop>
  <LinksUpToDate>false</LinksUpToDate>
  <CharactersWithSpaces>3269</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ʀᴇsᴛ</cp:lastModifiedBy>
  <cp:lastPrinted>2018-12-31T10:56:00Z</cp:lastPrinted>
  <dcterms:modified xsi:type="dcterms:W3CDTF">2020-04-04T13:55:20Z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